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Title"/>
        <w:widowControl w:val="off"/>
        <w:spacing w:before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СОГЛАШЕНИЕ О КОНФИДЕНЦИАЛЬНОСТИ </w:t>
      </w:r>
      <w:r>
        <w:rPr>
          <w:rFonts w:ascii="Times New Roman" w:hAnsi="Times New Roman"/>
        </w:rPr>
        <w:t>№______</w:t>
      </w:r>
    </w:p>
    <w:p>
      <w:pPr>
        <w:jc w:val="both"/>
        <w:rPr>
          <w:sz w:val="24"/>
          <w:szCs w:val="24"/>
          <w:lang w:val="ru-RU"/>
        </w:rPr>
      </w:pPr>
    </w:p>
    <w:p>
      <w:pPr>
        <w:widowControl w:val="off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г.Минск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_______202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г.</w:t>
      </w:r>
    </w:p>
    <w:p>
      <w:pPr>
        <w:widowControl w:val="off"/>
        <w:jc w:val="both"/>
        <w:rPr>
          <w:sz w:val="24"/>
          <w:szCs w:val="24"/>
          <w:lang w:val="ru-RU"/>
        </w:rPr>
      </w:pPr>
    </w:p>
    <w:p>
      <w:pPr>
        <w:ind w:firstLine="709"/>
        <w:jc w:val="both"/>
        <w:rPr>
          <w:b/>
          <w:sz w:val="24"/>
          <w:szCs w:val="24"/>
          <w:lang w:val="ru-RU"/>
        </w:rPr>
      </w:pPr>
    </w:p>
    <w:p>
      <w:pPr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ООО</w:t>
      </w:r>
      <w:r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  <w:lang w:val="ru-RU"/>
        </w:rPr>
        <w:t>«Белорусские облачные технологии»</w:t>
      </w:r>
      <w:r>
        <w:rPr>
          <w:sz w:val="24"/>
          <w:szCs w:val="24"/>
          <w:lang w:val="ru-RU"/>
        </w:rPr>
        <w:t xml:space="preserve">, в лице </w:t>
      </w:r>
      <w:r>
        <w:rPr>
          <w:sz w:val="24"/>
          <w:szCs w:val="24"/>
          <w:lang w:val="ru-RU"/>
        </w:rPr>
        <w:t>заместителя генерального директора по коммерческим вопросам Агеенко Андрея Михайловича</w:t>
      </w:r>
      <w:r>
        <w:rPr>
          <w:sz w:val="24"/>
          <w:szCs w:val="24"/>
          <w:lang w:val="ru-RU"/>
        </w:rPr>
        <w:t xml:space="preserve">, действующего на основании </w:t>
      </w:r>
      <w:r>
        <w:rPr>
          <w:sz w:val="24"/>
          <w:szCs w:val="24"/>
          <w:lang w:val="ru-RU"/>
        </w:rPr>
        <w:t>доверенности №</w:t>
      </w:r>
      <w:r>
        <w:rPr>
          <w:sz w:val="24"/>
          <w:szCs w:val="24"/>
          <w:lang w:val="ru-RU"/>
        </w:rPr>
        <w:t>б/н</w:t>
      </w:r>
      <w:r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01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, с одной стороны, и</w:t>
      </w:r>
      <w:r>
        <w:rPr>
          <w:sz w:val="24"/>
          <w:szCs w:val="24"/>
          <w:lang w:val="ru-RU"/>
        </w:rPr>
        <w:t xml:space="preserve"> </w:t>
      </w:r>
    </w:p>
    <w:p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________________________________________________________________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в лице, действующего на основании </w:t>
      </w:r>
      <w:r>
        <w:rPr>
          <w:sz w:val="24"/>
          <w:szCs w:val="24"/>
          <w:lang w:val="ru-RU"/>
        </w:rPr>
        <w:t>___________________________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 другой Стороны,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каждое в отдельности именуемое «Сторона», а вместе именуемые «Стороны», заключили настоящее Соглашение о нижеследующем.</w:t>
      </w:r>
    </w:p>
    <w:p>
      <w:pPr>
        <w:ind w:firstLine="900"/>
        <w:jc w:val="both"/>
        <w:rPr>
          <w:sz w:val="24"/>
          <w:szCs w:val="24"/>
          <w:lang w:val="ru-RU"/>
        </w:rPr>
      </w:pPr>
    </w:p>
    <w:p>
      <w:pPr>
        <w:pStyle w:val="çàãîëîâîê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ПРЕДМЕТ СОГЛАШЕНИЯ</w:t>
      </w:r>
    </w:p>
    <w:p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>
        <w:rPr>
          <w:sz w:val="24"/>
          <w:szCs w:val="24"/>
          <w:lang w:val="ru-RU"/>
        </w:rPr>
        <w:t xml:space="preserve">Настоящее 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оглашение определяет порядок взаимодействия Сторон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том числе обязательства Сторон по обеспечению сохранности и недопущению разглашения Конфиденциальной информации Сторон третьим лицам </w:t>
      </w:r>
      <w:r>
        <w:rPr>
          <w:sz w:val="24"/>
          <w:szCs w:val="24"/>
          <w:lang w:val="ru-RU"/>
        </w:rPr>
        <w:t>при обмене Конфиденциальной информацией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используемой </w:t>
      </w:r>
      <w:r>
        <w:rPr>
          <w:sz w:val="24"/>
          <w:szCs w:val="24"/>
          <w:lang w:val="ru-RU"/>
        </w:rPr>
        <w:t>при подготовке проектов догов</w:t>
      </w:r>
      <w:r>
        <w:rPr>
          <w:sz w:val="24"/>
          <w:szCs w:val="24"/>
          <w:lang w:val="ru-RU"/>
        </w:rPr>
        <w:t>оров/соглашений между Сторонами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а также в целях исполнения обязательств по заключенным Сторонами договорам/соглашениям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или при ином взаимодействии между Сторонами, когда становится возможным доступ к Конфиденциальной информации (пилотные проекты, переговоры, рабочие совещания, обмен данными, или посещение помещений Сторон и др.)</w:t>
      </w:r>
      <w:r>
        <w:rPr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Под «</w:t>
      </w:r>
      <w:r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онфиденциальной информацией» в настоящем Соглашении понимаются сведения, п</w:t>
      </w:r>
      <w:r>
        <w:rPr>
          <w:sz w:val="24"/>
          <w:szCs w:val="24"/>
          <w:lang w:val="ru-RU"/>
        </w:rPr>
        <w:t xml:space="preserve">ередаваемые </w:t>
      </w:r>
      <w:r>
        <w:rPr>
          <w:sz w:val="24"/>
          <w:szCs w:val="24"/>
          <w:lang w:val="ru-RU"/>
        </w:rPr>
        <w:t>одной из Сторон (передающая Сторона) другой Сторон</w:t>
      </w:r>
      <w:r>
        <w:rPr>
          <w:sz w:val="24"/>
          <w:szCs w:val="24"/>
          <w:lang w:val="ru-RU"/>
        </w:rPr>
        <w:t xml:space="preserve">е (получающая Сторона), включая </w:t>
      </w:r>
      <w:r>
        <w:rPr>
          <w:sz w:val="24"/>
          <w:szCs w:val="24"/>
          <w:lang w:val="ru-RU"/>
        </w:rPr>
        <w:t>сведения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составляющие коммерческую тайну и/или служебную информацию ограниченного распространения </w:t>
      </w:r>
      <w:r>
        <w:rPr>
          <w:sz w:val="24"/>
          <w:szCs w:val="24"/>
          <w:lang w:val="ru-RU"/>
        </w:rPr>
        <w:t xml:space="preserve">передающей Стороны </w:t>
      </w:r>
      <w:r>
        <w:rPr>
          <w:sz w:val="24"/>
          <w:szCs w:val="24"/>
          <w:lang w:val="ru-RU"/>
        </w:rPr>
        <w:t xml:space="preserve">(включая, но не ограничиваясь, </w:t>
      </w:r>
      <w:r>
        <w:rPr>
          <w:sz w:val="24"/>
          <w:szCs w:val="24"/>
          <w:lang w:val="ru-RU"/>
        </w:rPr>
        <w:t xml:space="preserve">сведения из </w:t>
      </w:r>
      <w:r>
        <w:rPr>
          <w:sz w:val="24"/>
          <w:szCs w:val="24"/>
          <w:lang w:val="ru-RU"/>
        </w:rPr>
        <w:t xml:space="preserve">аналитических регистров управленческого учета (планы счетов, статьи затрат, группы товарно-материальных ценностей), </w:t>
      </w:r>
      <w:r>
        <w:rPr>
          <w:sz w:val="24"/>
          <w:szCs w:val="24"/>
          <w:lang w:val="ru-RU"/>
        </w:rPr>
        <w:t xml:space="preserve">из </w:t>
      </w:r>
      <w:r>
        <w:rPr>
          <w:sz w:val="24"/>
          <w:szCs w:val="24"/>
          <w:lang w:val="ru-RU"/>
        </w:rPr>
        <w:t>маркетинговы</w:t>
      </w:r>
      <w:r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план</w:t>
      </w:r>
      <w:r>
        <w:rPr>
          <w:sz w:val="24"/>
          <w:szCs w:val="24"/>
          <w:lang w:val="ru-RU"/>
        </w:rPr>
        <w:t>ов</w:t>
      </w:r>
      <w:r>
        <w:rPr>
          <w:sz w:val="24"/>
          <w:szCs w:val="24"/>
          <w:lang w:val="ru-RU"/>
        </w:rPr>
        <w:t xml:space="preserve"> и план</w:t>
      </w:r>
      <w:r>
        <w:rPr>
          <w:sz w:val="24"/>
          <w:szCs w:val="24"/>
          <w:lang w:val="ru-RU"/>
        </w:rPr>
        <w:t>ов</w:t>
      </w:r>
      <w:r>
        <w:rPr>
          <w:sz w:val="24"/>
          <w:szCs w:val="24"/>
          <w:lang w:val="ru-RU"/>
        </w:rPr>
        <w:t xml:space="preserve"> продвижения продуктов, сведения о банковских и финансовых операциях, </w:t>
      </w:r>
      <w:r>
        <w:rPr>
          <w:sz w:val="24"/>
          <w:szCs w:val="24"/>
          <w:lang w:val="ru-RU"/>
        </w:rPr>
        <w:t xml:space="preserve">бухгалтерской и </w:t>
      </w:r>
      <w:r>
        <w:rPr>
          <w:sz w:val="24"/>
          <w:szCs w:val="24"/>
          <w:lang w:val="ru-RU"/>
        </w:rPr>
        <w:t>финансов</w:t>
      </w:r>
      <w:r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отчетност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, технически</w:t>
      </w:r>
      <w:r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план</w:t>
      </w:r>
      <w:r>
        <w:rPr>
          <w:sz w:val="24"/>
          <w:szCs w:val="24"/>
          <w:lang w:val="ru-RU"/>
        </w:rPr>
        <w:t>ах</w:t>
      </w:r>
      <w:r>
        <w:rPr>
          <w:sz w:val="24"/>
          <w:szCs w:val="24"/>
          <w:lang w:val="ru-RU"/>
        </w:rPr>
        <w:t>, бизнес-план</w:t>
      </w:r>
      <w:r>
        <w:rPr>
          <w:sz w:val="24"/>
          <w:szCs w:val="24"/>
          <w:lang w:val="ru-RU"/>
        </w:rPr>
        <w:t>ах</w:t>
      </w:r>
      <w:r>
        <w:rPr>
          <w:sz w:val="24"/>
          <w:szCs w:val="24"/>
          <w:lang w:val="ru-RU"/>
        </w:rPr>
        <w:t xml:space="preserve"> (стратеги</w:t>
      </w:r>
      <w:r>
        <w:rPr>
          <w:sz w:val="24"/>
          <w:szCs w:val="24"/>
          <w:lang w:val="ru-RU"/>
        </w:rPr>
        <w:t>ях</w:t>
      </w:r>
      <w:r>
        <w:rPr>
          <w:sz w:val="24"/>
          <w:szCs w:val="24"/>
          <w:lang w:val="ru-RU"/>
        </w:rPr>
        <w:t>), сведения о партнерах, сведения о заключенных договорах (соглашениях), технические данные, методологии и процессы, прогнозы, секрет</w:t>
      </w:r>
      <w:r>
        <w:rPr>
          <w:sz w:val="24"/>
          <w:szCs w:val="24"/>
          <w:lang w:val="ru-RU"/>
        </w:rPr>
        <w:t xml:space="preserve">ы производства (оказания услуг), </w:t>
      </w:r>
      <w:r>
        <w:rPr>
          <w:sz w:val="24"/>
          <w:szCs w:val="24"/>
          <w:lang w:val="ru-RU"/>
        </w:rPr>
        <w:t xml:space="preserve">сведения о составе, архитектуре корпоративной вычислительной сети, </w:t>
      </w:r>
      <w:r>
        <w:rPr>
          <w:sz w:val="24"/>
          <w:szCs w:val="24"/>
          <w:lang w:val="ru-RU"/>
        </w:rPr>
        <w:t xml:space="preserve">центров и узлов обработки данных, </w:t>
      </w:r>
      <w:r>
        <w:rPr>
          <w:sz w:val="24"/>
          <w:szCs w:val="24"/>
          <w:lang w:val="ru-RU"/>
        </w:rPr>
        <w:t>технической спецификации используемого программного обеспечения с указанием автоматизируемых задач, перечня пользователей и структуры таблиц, алгоритмов, программных кодов и бизнес-моделей, реализованных в сущ</w:t>
      </w:r>
      <w:r>
        <w:rPr>
          <w:sz w:val="24"/>
          <w:szCs w:val="24"/>
          <w:lang w:val="ru-RU"/>
        </w:rPr>
        <w:t>ествующих программных средствах)</w:t>
      </w:r>
      <w:r>
        <w:rPr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 Под разглашением (раскрытием</w:t>
      </w:r>
      <w:r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онфиденциальной информации третьим лицам понимается любое </w:t>
      </w:r>
      <w:r>
        <w:rPr>
          <w:sz w:val="24"/>
          <w:szCs w:val="24"/>
          <w:lang w:val="ru-RU"/>
        </w:rPr>
        <w:t xml:space="preserve">действие или бездействие Стороны, в результате которого произошло ознакомление в любой форме третьих лиц со сведениями, представляющими </w:t>
      </w:r>
      <w:r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онфиденциальную информацию.</w:t>
      </w:r>
    </w:p>
    <w:p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 xml:space="preserve">. Не является </w:t>
      </w:r>
      <w:r>
        <w:rPr>
          <w:color w:val="000000"/>
          <w:sz w:val="24"/>
          <w:szCs w:val="24"/>
          <w:lang w:val="ru-RU"/>
        </w:rPr>
        <w:t>К</w:t>
      </w:r>
      <w:r>
        <w:rPr>
          <w:color w:val="000000"/>
          <w:sz w:val="24"/>
          <w:szCs w:val="24"/>
          <w:lang w:val="ru-RU"/>
        </w:rPr>
        <w:t>онфиденциальной в целях настоящего Соглашения информация, которая:</w:t>
      </w:r>
    </w:p>
    <w:p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 xml:space="preserve">.1. уже находится </w:t>
      </w:r>
      <w:r>
        <w:rPr>
          <w:color w:val="000000"/>
          <w:sz w:val="24"/>
          <w:szCs w:val="24"/>
          <w:lang w:val="ru-RU"/>
        </w:rPr>
        <w:t xml:space="preserve">на законных </w:t>
      </w:r>
      <w:r>
        <w:rPr>
          <w:color w:val="000000"/>
          <w:sz w:val="24"/>
          <w:szCs w:val="24"/>
          <w:lang w:val="ru-RU"/>
        </w:rPr>
        <w:t>основаниях</w:t>
      </w:r>
      <w:r>
        <w:rPr>
          <w:color w:val="000000"/>
          <w:sz w:val="24"/>
          <w:szCs w:val="24"/>
          <w:lang w:val="ru-RU"/>
        </w:rPr>
        <w:t xml:space="preserve"> в пользовании получающей</w:t>
      </w:r>
      <w:r>
        <w:rPr>
          <w:color w:val="000000"/>
          <w:sz w:val="24"/>
          <w:szCs w:val="24"/>
          <w:lang w:val="ru-RU"/>
        </w:rPr>
        <w:t xml:space="preserve"> Стороны до момента подписания настоящего Соглашения;</w:t>
      </w:r>
    </w:p>
    <w:p>
      <w:pPr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 xml:space="preserve">.2. </w:t>
      </w:r>
      <w:r>
        <w:rPr>
          <w:sz w:val="24"/>
          <w:szCs w:val="24"/>
          <w:lang w:val="ru-RU"/>
        </w:rPr>
        <w:t>ста</w:t>
      </w:r>
      <w:r>
        <w:rPr>
          <w:sz w:val="24"/>
          <w:szCs w:val="24"/>
          <w:lang w:val="ru-RU"/>
        </w:rPr>
        <w:t>ла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общеизвестной </w:t>
      </w:r>
      <w:r>
        <w:rPr>
          <w:sz w:val="24"/>
          <w:szCs w:val="24"/>
          <w:lang w:val="ru-RU"/>
        </w:rPr>
        <w:t xml:space="preserve">иначе, чем </w:t>
      </w:r>
      <w:r>
        <w:rPr>
          <w:color w:val="000000"/>
          <w:sz w:val="24"/>
          <w:szCs w:val="24"/>
          <w:lang w:val="ru-RU" w:eastAsia="zh-CN"/>
        </w:rPr>
        <w:t xml:space="preserve">в результате </w:t>
      </w:r>
      <w:r>
        <w:rPr>
          <w:color w:val="000000"/>
          <w:sz w:val="24"/>
          <w:szCs w:val="24"/>
          <w:lang w:val="ru-RU" w:eastAsia="zh-CN"/>
        </w:rPr>
        <w:t>нарушения настоящего Соглашения</w:t>
      </w:r>
      <w:r>
        <w:rPr>
          <w:sz w:val="24"/>
          <w:szCs w:val="24"/>
          <w:lang w:val="ru-RU"/>
        </w:rPr>
        <w:t>.</w:t>
      </w:r>
    </w:p>
    <w:p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1.5. Сторона, ссылающаяся на одно из исключений п.1.4. должна будет доказать, что такое исключение приемлемо.</w:t>
      </w:r>
    </w:p>
    <w:p>
      <w:pPr>
        <w:pStyle w:val="çàãîëîâîê1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çàãîëîâîê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ОБЯЗАННОСТИ ПОЛУЧАЮЩЕЙ СТОРОНЫ</w:t>
      </w:r>
    </w:p>
    <w:p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Получающая Сторона обязуется:</w:t>
      </w:r>
    </w:p>
    <w:p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 использовать полученную Конфиденциальную информацию исключительно для целей настоящего Соглашения;</w:t>
      </w:r>
    </w:p>
    <w:p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>
        <w:rPr>
          <w:color w:val="000000"/>
          <w:sz w:val="24"/>
          <w:szCs w:val="24"/>
          <w:lang w:val="ru-RU"/>
        </w:rPr>
        <w:t xml:space="preserve"> для защиты Конфиденциальной информации принимать меры предосторожности согласно установленного Стороной порядка, используемого для защиты такого рода информации в существующем деловом обороте;</w:t>
      </w:r>
    </w:p>
    <w:p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 допускать своих работников к сведениям, входящим в предмет настоящего</w:t>
      </w:r>
      <w:r>
        <w:rPr>
          <w:sz w:val="24"/>
          <w:szCs w:val="24"/>
          <w:lang w:val="ru-RU"/>
        </w:rPr>
        <w:br w:type="textWrapping"/>
      </w:r>
      <w:r>
        <w:rPr>
          <w:sz w:val="24"/>
          <w:szCs w:val="24"/>
          <w:lang w:val="ru-RU"/>
        </w:rPr>
        <w:t>Соглашения, только в случае служебной необходимости в объеме, требуемом для исполнения ими своих обязанностей;</w:t>
      </w:r>
    </w:p>
    <w:p>
      <w:pPr>
        <w:ind w:firstLine="709"/>
        <w:jc w:val="both"/>
        <w:rPr>
          <w:sz w:val="24"/>
          <w:szCs w:val="24"/>
          <w:lang w:val="ru-RU"/>
        </w:rPr>
      </w:pPr>
      <w:bookmarkStart w:id="0" w:name="Par150"/>
      <w:bookmarkEnd w:id="0"/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.4. обеспечить соблюдение конфиденциальности сведений, входящих в предмет настоящего Соглашения, своими работниками;</w:t>
      </w:r>
    </w:p>
    <w:p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2.5. не предоставлять сведения, входящие в предмет настоящего Соглашения, третьим лицам без предварительного письменн</w:t>
      </w:r>
      <w:r>
        <w:rPr>
          <w:sz w:val="24"/>
          <w:szCs w:val="24"/>
          <w:lang w:val="ru-RU"/>
        </w:rPr>
        <w:t xml:space="preserve">ого согласия передающей </w:t>
      </w:r>
      <w:r>
        <w:rPr>
          <w:sz w:val="24"/>
          <w:szCs w:val="24"/>
          <w:lang w:val="ru-RU"/>
        </w:rPr>
        <w:t>Стороны;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2.6.при предъявлении требования о предоставлении доступа к сведениям, входящим в предмет настоящего Соглашения, со стороны уполномоченного государственного органа или иного лица, отказать, если иное не предусмотрено законодательными актами, в их предоставлении, ограничившись предоставлением информации о передающей Стороне как владельце Конфиденциальной информации, 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 незамедлительно</w:t>
      </w:r>
      <w:r>
        <w:rPr>
          <w:sz w:val="24"/>
          <w:szCs w:val="24"/>
          <w:lang w:val="ru-RU"/>
        </w:rPr>
        <w:t xml:space="preserve">, но не позднее 3 (трех) календарных дней, письменно </w:t>
      </w:r>
      <w:r>
        <w:rPr>
          <w:sz w:val="24"/>
          <w:szCs w:val="24"/>
          <w:lang w:val="ru-RU"/>
        </w:rPr>
        <w:t>уведомить передающую Сторону о допущенных принимающей Стороной фактах неправомерного ознакомления со сведениями, входящими в предмет настоящего Соглашения, третьих лиц, либо неправомерного использования, распространения или угрозы распространения этих сведений, а также о требованиях доступа к ним со стороны государственных органов</w:t>
      </w:r>
      <w:r>
        <w:rPr>
          <w:sz w:val="24"/>
          <w:szCs w:val="24"/>
          <w:lang w:val="ru-RU"/>
        </w:rPr>
        <w:t>, аудиторов</w:t>
      </w:r>
      <w:r>
        <w:rPr>
          <w:sz w:val="24"/>
          <w:szCs w:val="24"/>
          <w:lang w:val="ru-RU"/>
        </w:rPr>
        <w:t xml:space="preserve"> и иных лиц;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 обнаружении фактов, свидетельствующих об </w:t>
      </w:r>
      <w:r>
        <w:rPr>
          <w:sz w:val="24"/>
          <w:szCs w:val="24"/>
          <w:lang w:val="ru-RU"/>
        </w:rPr>
        <w:t>осведомленности третьих лиц в Конфиденциальной информации, даже в том случае, если такая осведомленность не является следствием нарушения настоящего Соглашения получающей Стороной, письменно уведомить о таких фактах передающую Сторону в кратчайшие сроки, но не позднее 5 (пяти) календарных дней с момента обнаружения;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. обеспечить сохранность Конфиденциальной информации; </w:t>
      </w:r>
      <w:r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  <w:lang w:val="ru-RU"/>
        </w:rPr>
        <w:t>получени</w:t>
      </w:r>
      <w:r>
        <w:rPr>
          <w:sz w:val="24"/>
          <w:szCs w:val="24"/>
          <w:lang w:val="ru-RU"/>
        </w:rPr>
        <w:t>и письменного запроса передающей Стороны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е позднее</w:t>
      </w:r>
      <w:r>
        <w:rPr>
          <w:sz w:val="24"/>
          <w:szCs w:val="24"/>
          <w:lang w:val="ru-RU"/>
        </w:rPr>
        <w:t xml:space="preserve"> 5 (пяти</w:t>
      </w:r>
      <w:r>
        <w:rPr>
          <w:sz w:val="24"/>
          <w:szCs w:val="24"/>
          <w:lang w:val="ru-RU"/>
        </w:rPr>
        <w:t>) рабочих дней</w:t>
      </w:r>
      <w:r>
        <w:rPr>
          <w:sz w:val="24"/>
          <w:szCs w:val="24"/>
          <w:lang w:val="ru-RU"/>
        </w:rPr>
        <w:t xml:space="preserve"> вернуть передающей Стороне полученные от нее материальные носители Конфиденциальной информации либо предоставить документальные свидетельства их уничтожения</w:t>
      </w:r>
      <w:r>
        <w:rPr>
          <w:sz w:val="24"/>
          <w:szCs w:val="24"/>
          <w:lang w:val="ru-RU"/>
        </w:rPr>
        <w:t>;</w:t>
      </w:r>
    </w:p>
    <w:p>
      <w:pPr>
        <w:pStyle w:val="BodyTextIndent"/>
        <w:tabs>
          <w:tab w:val="left" w:pos="720"/>
          <w:tab w:val="num" w:pos="1260"/>
          <w:tab w:val="num" w:pos="1860"/>
        </w:tabs>
        <w:ind w:left="0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2.10</w:t>
      </w:r>
      <w:r>
        <w:rPr>
          <w:sz w:val="24"/>
          <w:szCs w:val="24"/>
          <w:lang w:val="ru-RU"/>
        </w:rPr>
        <w:t>. </w:t>
      </w:r>
      <w:r>
        <w:rPr>
          <w:bCs/>
          <w:sz w:val="24"/>
          <w:szCs w:val="24"/>
          <w:lang w:val="ru-RU"/>
        </w:rPr>
        <w:t xml:space="preserve">соблюдать режим </w:t>
      </w:r>
      <w:r>
        <w:rPr>
          <w:bCs/>
          <w:sz w:val="24"/>
          <w:szCs w:val="24"/>
          <w:lang w:val="ru-RU"/>
        </w:rPr>
        <w:t xml:space="preserve">сохранности и недопущение разглашения Конфиденциальной информации </w:t>
      </w:r>
      <w:r>
        <w:rPr>
          <w:bCs/>
          <w:sz w:val="24"/>
          <w:szCs w:val="24"/>
          <w:lang w:val="ru-RU"/>
        </w:rPr>
        <w:t xml:space="preserve">в соответствии с условиями настоящего </w:t>
      </w:r>
      <w:r>
        <w:rPr>
          <w:bCs/>
          <w:sz w:val="24"/>
          <w:szCs w:val="24"/>
          <w:lang w:val="ru-RU"/>
        </w:rPr>
        <w:t>Соглашения</w:t>
      </w:r>
      <w:r>
        <w:rPr>
          <w:bCs/>
          <w:sz w:val="24"/>
          <w:szCs w:val="24"/>
          <w:lang w:val="ru-RU"/>
        </w:rPr>
        <w:t xml:space="preserve"> в течение всего срока действия настоящего </w:t>
      </w:r>
      <w:r>
        <w:rPr>
          <w:bCs/>
          <w:sz w:val="24"/>
          <w:szCs w:val="24"/>
          <w:lang w:val="ru-RU"/>
        </w:rPr>
        <w:t>Соглашения</w:t>
      </w:r>
      <w:r>
        <w:rPr>
          <w:bCs/>
          <w:sz w:val="24"/>
          <w:szCs w:val="24"/>
          <w:lang w:val="ru-RU"/>
        </w:rPr>
        <w:t xml:space="preserve"> и не менее </w:t>
      </w:r>
      <w:r>
        <w:rPr>
          <w:bCs/>
          <w:sz w:val="24"/>
          <w:szCs w:val="24"/>
          <w:lang w:val="ru-RU"/>
        </w:rPr>
        <w:t>пяти</w:t>
      </w:r>
      <w:r>
        <w:rPr>
          <w:bCs/>
          <w:sz w:val="24"/>
          <w:szCs w:val="24"/>
          <w:lang w:val="ru-RU"/>
        </w:rPr>
        <w:t xml:space="preserve"> лет после его истечения/прекращения.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</w:p>
    <w:p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ПОРЯДОК ПЕРЕДАЧИ, ИСПОЛЬЗОВАНИЯ, И ХРАНЕНИЯ КОНФИДЕНЦИАЛЬНОЙ ИНФОРМАЦИИ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 Физические носители информации, на которых зафиксирована передаваемая Конфиденциальная информация, должн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иметь соответствующий ограничительный гриф («конфиденциально», «коммерческая тайна» или «для служебного пользования»).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Конфиденциальная информация, предоставляемая устно или другим бездокументарным методом, в том числе на электронном носителе, должна быть ясно определена передающей Стороной в момент предоставления как конфиденциальная.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Обмен Конфиденциальной информацией, в том числе представленной в электронном виде, осуществляется ответственными представителями Сторон, указанными в Прилож</w:t>
      </w:r>
      <w:r>
        <w:rPr>
          <w:sz w:val="24"/>
          <w:szCs w:val="24"/>
          <w:lang w:val="ru-RU"/>
        </w:rPr>
        <w:t>ении 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 к настоящему Соглашению:</w:t>
      </w:r>
      <w:r>
        <w:rPr>
          <w:sz w:val="24"/>
          <w:szCs w:val="24"/>
          <w:lang w:val="ru-RU"/>
        </w:rPr>
        <w:t xml:space="preserve"> 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.1.Обмен Конфиденциальной информацией в электронном виде осуществляется посредством электронной почты с применением приемлемых для Сторон средств защиты информации</w:t>
      </w:r>
      <w:r>
        <w:rPr>
          <w:sz w:val="24"/>
          <w:szCs w:val="24"/>
          <w:lang w:val="ru-RU"/>
        </w:rPr>
        <w:t xml:space="preserve"> в соответствии с законодательством Республики Беларусь.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</w:t>
      </w:r>
      <w:r>
        <w:rPr>
          <w:sz w:val="24"/>
          <w:szCs w:val="24"/>
          <w:lang w:val="ru-RU"/>
        </w:rPr>
        <w:t>.2. Обмен Конфиденциальной информацией в ином виде, если это возможно, исходя из физических свойств материального носителя информации, на котором она зафиксирована, осуществляется в порядке, определенном локальными нормативными правовыми актами Сторон с оформлением письменного Акта передачи конфиденциальной информации (Приложение 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 к настоящему Соглашению), подписанному ответственными представителями Сторон, указанными в Приложении 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 к настоящему Соглашению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случае изменения ответственного представителя либо изменения контактных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данных Сторона обязана письменно информировать об этом другую Сторону не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позднее 3 (трех) рабочих дней до предполагаемой замены с указанием данных заменяющего лица.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</w:t>
      </w:r>
      <w:r>
        <w:rPr>
          <w:sz w:val="24"/>
          <w:szCs w:val="24"/>
          <w:lang w:val="ru-RU"/>
        </w:rPr>
        <w:t xml:space="preserve">. Конфиденциальность полученной информации должна сохраняться Стороной в </w:t>
      </w:r>
      <w:r>
        <w:rPr>
          <w:sz w:val="24"/>
          <w:szCs w:val="24"/>
          <w:lang w:val="ru-RU"/>
        </w:rPr>
        <w:t xml:space="preserve">течение срока действия и по истечении </w:t>
      </w:r>
      <w:r>
        <w:rPr>
          <w:sz w:val="24"/>
          <w:szCs w:val="24"/>
          <w:lang w:val="ru-RU"/>
        </w:rPr>
        <w:t>5 (пяти</w:t>
      </w:r>
      <w:r>
        <w:rPr>
          <w:sz w:val="24"/>
          <w:szCs w:val="24"/>
          <w:lang w:val="ru-RU"/>
        </w:rPr>
        <w:t>) лет</w:t>
      </w:r>
      <w:r>
        <w:rPr>
          <w:sz w:val="24"/>
          <w:szCs w:val="24"/>
          <w:lang w:val="ru-RU"/>
        </w:rPr>
        <w:t xml:space="preserve"> с момента прекращения действия настоящего Соглашения.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. По истечении срока хранения получающая Сторона обязуется уничтожить всю полученную ею Конфиденциальную информацию</w:t>
      </w:r>
      <w:r>
        <w:rPr>
          <w:sz w:val="24"/>
          <w:szCs w:val="24"/>
          <w:lang w:val="ru-RU"/>
        </w:rPr>
        <w:t xml:space="preserve"> на физических носителях</w:t>
      </w:r>
      <w:r>
        <w:rPr>
          <w:sz w:val="24"/>
          <w:szCs w:val="24"/>
          <w:lang w:val="ru-RU"/>
        </w:rPr>
        <w:t>. О факте уничтожения получающая Сторона письменно уведомляет передающую Сторону в течение 3 (трех) рабочих дней с момента уничтожения.</w:t>
      </w:r>
    </w:p>
    <w:p>
      <w:pPr>
        <w:pStyle w:val="çàãîëîâîê1"/>
        <w:ind w:firstLine="900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çàãîëîâîê1"/>
        <w:ind w:firstLine="9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ОТВЕТСТВЕННОСТЬ И РАЗРЕШЕНИЕ СПОРОВ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В случае нарушения условий настоящего Соглашения Стороны несут ответственность в соответствии с законодательством Республики Беларусь, а также обязуются возместить весь ущерб, который был причинен в результате такого нарушения.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4.2. </w:t>
      </w:r>
      <w:r>
        <w:rPr>
          <w:sz w:val="24"/>
          <w:szCs w:val="24"/>
          <w:lang w:val="ru-RU"/>
        </w:rPr>
        <w:t xml:space="preserve">В случае нарушения </w:t>
      </w:r>
      <w:r>
        <w:rPr>
          <w:sz w:val="24"/>
          <w:szCs w:val="24"/>
          <w:lang w:val="ru-RU"/>
        </w:rPr>
        <w:t>получающей Стороной обязанностей</w:t>
      </w:r>
      <w:r>
        <w:rPr>
          <w:sz w:val="24"/>
          <w:szCs w:val="24"/>
          <w:lang w:val="ru-RU"/>
        </w:rPr>
        <w:t>, указанных в п</w:t>
      </w:r>
      <w:r>
        <w:rPr>
          <w:sz w:val="24"/>
          <w:szCs w:val="24"/>
          <w:lang w:val="ru-RU"/>
        </w:rPr>
        <w:t>одпунктах 2.5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2.1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настоящего </w:t>
      </w:r>
      <w:r>
        <w:rPr>
          <w:sz w:val="24"/>
          <w:szCs w:val="24"/>
          <w:lang w:val="ru-RU"/>
        </w:rPr>
        <w:t>Соглашения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передающая Сторона </w:t>
      </w:r>
      <w:r>
        <w:rPr>
          <w:sz w:val="24"/>
          <w:szCs w:val="24"/>
          <w:lang w:val="ru-RU"/>
        </w:rPr>
        <w:t xml:space="preserve">вправе требовать от </w:t>
      </w:r>
      <w:r>
        <w:rPr>
          <w:sz w:val="24"/>
          <w:szCs w:val="24"/>
          <w:lang w:val="ru-RU"/>
        </w:rPr>
        <w:t>получающей Стороны уплаты штрафа в размере 1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  <w:lang w:val="ru-RU"/>
        </w:rPr>
        <w:t> (сто</w:t>
      </w:r>
      <w:r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базовых величин,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установленных Советом Министров Республики Беларусь на день выставления письменного тр</w:t>
      </w:r>
      <w:r>
        <w:rPr>
          <w:sz w:val="24"/>
          <w:szCs w:val="24"/>
          <w:lang w:val="ru-RU"/>
        </w:rPr>
        <w:t>ебования (претензии) (с приложением счета) за</w:t>
      </w:r>
      <w:r>
        <w:rPr>
          <w:sz w:val="24"/>
          <w:szCs w:val="24"/>
          <w:lang w:val="ru-RU"/>
        </w:rPr>
        <w:t xml:space="preserve"> каждый факт разглашения </w:t>
      </w:r>
      <w:r>
        <w:rPr>
          <w:sz w:val="24"/>
          <w:szCs w:val="24"/>
          <w:lang w:val="ru-RU"/>
        </w:rPr>
        <w:t>Конфиденциальной информации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плата </w:t>
      </w:r>
      <w:r>
        <w:rPr>
          <w:sz w:val="24"/>
          <w:szCs w:val="24"/>
          <w:lang w:val="ru-RU"/>
        </w:rPr>
        <w:t>штрафа</w:t>
      </w:r>
      <w:r>
        <w:rPr>
          <w:sz w:val="24"/>
          <w:szCs w:val="24"/>
          <w:lang w:val="ru-RU"/>
        </w:rPr>
        <w:t xml:space="preserve"> осуществляется </w:t>
      </w:r>
      <w:r>
        <w:rPr>
          <w:sz w:val="24"/>
          <w:szCs w:val="24"/>
          <w:lang w:val="ru-RU"/>
        </w:rPr>
        <w:t xml:space="preserve">в течение 30 (тридцати) календарных дней </w:t>
      </w:r>
      <w:r>
        <w:rPr>
          <w:sz w:val="24"/>
          <w:szCs w:val="24"/>
          <w:lang w:val="ru-RU"/>
        </w:rPr>
        <w:t xml:space="preserve">на основании письменного требования (претензии) Стороны, чье право нарушено, которое должно быть рассмотрено не позднее 14 (четырнадцати) </w:t>
      </w:r>
      <w:r>
        <w:rPr>
          <w:sz w:val="24"/>
          <w:szCs w:val="24"/>
          <w:lang w:val="ru-RU"/>
        </w:rPr>
        <w:t xml:space="preserve">календарных </w:t>
      </w:r>
      <w:r>
        <w:rPr>
          <w:sz w:val="24"/>
          <w:szCs w:val="24"/>
          <w:lang w:val="ru-RU"/>
        </w:rPr>
        <w:t>дней с момента получения.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 этом уплата штрафа, указанного в настоящем пункте, не освобождает </w:t>
      </w:r>
      <w:r>
        <w:rPr>
          <w:sz w:val="24"/>
          <w:szCs w:val="24"/>
          <w:lang w:val="ru-RU"/>
        </w:rPr>
        <w:t>получающую Сторону</w:t>
      </w:r>
      <w:r>
        <w:rPr>
          <w:sz w:val="24"/>
          <w:szCs w:val="24"/>
          <w:lang w:val="ru-RU"/>
        </w:rPr>
        <w:t xml:space="preserve"> от исполнения обязательств, предусмотренных </w:t>
      </w:r>
      <w:r>
        <w:rPr>
          <w:sz w:val="24"/>
          <w:szCs w:val="24"/>
          <w:lang w:val="ru-RU"/>
        </w:rPr>
        <w:t>настоящим Соглашением</w:t>
      </w:r>
      <w:r>
        <w:rPr>
          <w:sz w:val="24"/>
          <w:szCs w:val="24"/>
          <w:lang w:val="ru-RU"/>
        </w:rPr>
        <w:t>.</w:t>
      </w:r>
    </w:p>
    <w:p>
      <w:pPr>
        <w:pStyle w:val="Обычный1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 Все споры и разногласия, которые могут возникнуть при исполнении настоящего Соглашения или в связи с ним, будут разрешаться Сторонами путем переговоров. Споры и разногласия, по которым Стороны не достигнут договоренности, подлежат разрешению в судебном порядке в соответствии с законодательством Республики Беларусь.</w:t>
      </w:r>
    </w:p>
    <w:p>
      <w:pPr>
        <w:ind w:firstLine="708"/>
        <w:jc w:val="both"/>
        <w:rPr>
          <w:color w:val="000000"/>
          <w:sz w:val="24"/>
          <w:szCs w:val="24"/>
          <w:lang w:val="ru-RU"/>
        </w:rPr>
      </w:pPr>
    </w:p>
    <w:p>
      <w:pPr>
        <w:ind w:firstLine="708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5. ПРОЧИЕ УСЛОВИЯ</w:t>
      </w:r>
    </w:p>
    <w:p>
      <w:pPr>
        <w:ind w:firstLine="9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</w:t>
      </w:r>
      <w:r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. По всем вопросам, не урегулированным Соглашением, Стороны руководствуются законодательством Республики Беларусь.</w:t>
      </w:r>
    </w:p>
    <w:p>
      <w:pPr>
        <w:ind w:firstLine="9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5.2. Соглашение вступает в силу с момента подписания его Сторонами и прекращает свое действие через 5 (пять) лет с момента</w:t>
      </w:r>
      <w:r>
        <w:rPr>
          <w:color w:val="000000"/>
          <w:sz w:val="24"/>
          <w:szCs w:val="24"/>
          <w:lang w:val="ru-RU"/>
        </w:rPr>
        <w:t xml:space="preserve"> последнего получения Конфиденциальной информации от передающей Стороны</w:t>
      </w:r>
      <w:r>
        <w:rPr>
          <w:color w:val="000000"/>
          <w:sz w:val="24"/>
          <w:szCs w:val="24"/>
          <w:lang w:val="ru-RU"/>
        </w:rPr>
        <w:t>, но в любом случае до полного исполнения Сторонами обязательств, возникших в период действия Соглашения</w:t>
      </w:r>
      <w:r>
        <w:rPr>
          <w:color w:val="000000"/>
          <w:sz w:val="24"/>
          <w:szCs w:val="24"/>
          <w:lang w:val="ru-RU"/>
        </w:rPr>
        <w:t>, и не менее срока действия договорных отношений между Сторонами</w:t>
      </w:r>
      <w:r>
        <w:rPr>
          <w:color w:val="000000"/>
          <w:sz w:val="24"/>
          <w:szCs w:val="24"/>
          <w:lang w:val="ru-RU"/>
        </w:rPr>
        <w:t>.</w:t>
      </w:r>
    </w:p>
    <w:p>
      <w:pPr>
        <w:ind w:firstLine="9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</w:t>
      </w:r>
      <w:r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 xml:space="preserve">. Настоящее Соглашение и передача </w:t>
      </w:r>
      <w:r>
        <w:rPr>
          <w:color w:val="000000"/>
          <w:sz w:val="24"/>
          <w:szCs w:val="24"/>
          <w:lang w:val="ru-RU"/>
        </w:rPr>
        <w:t>К</w:t>
      </w:r>
      <w:r>
        <w:rPr>
          <w:color w:val="000000"/>
          <w:sz w:val="24"/>
          <w:szCs w:val="24"/>
          <w:lang w:val="ru-RU"/>
        </w:rPr>
        <w:t>онфиденциальной информации по настоящ</w:t>
      </w:r>
      <w:r>
        <w:rPr>
          <w:color w:val="000000"/>
          <w:sz w:val="24"/>
          <w:szCs w:val="24"/>
          <w:lang w:val="ru-RU"/>
        </w:rPr>
        <w:t>ему Соглашению не предусматривают</w:t>
      </w:r>
      <w:r>
        <w:rPr>
          <w:color w:val="000000"/>
          <w:sz w:val="24"/>
          <w:szCs w:val="24"/>
          <w:lang w:val="ru-RU"/>
        </w:rPr>
        <w:t xml:space="preserve"> переход права собственности на </w:t>
      </w:r>
      <w:r>
        <w:rPr>
          <w:color w:val="000000"/>
          <w:sz w:val="24"/>
          <w:szCs w:val="24"/>
          <w:lang w:val="ru-RU"/>
        </w:rPr>
        <w:t>К</w:t>
      </w:r>
      <w:r>
        <w:rPr>
          <w:color w:val="000000"/>
          <w:sz w:val="24"/>
          <w:szCs w:val="24"/>
          <w:lang w:val="ru-RU"/>
        </w:rPr>
        <w:t>онфиденциальную информацию.</w:t>
      </w:r>
    </w:p>
    <w:p>
      <w:pPr>
        <w:ind w:firstLine="9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</w:t>
      </w:r>
      <w:r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 xml:space="preserve">. Соглашение составлено в двух экземплярах, имеющих равную юридическую силу, по одному экземпляру для каждой из Сторон. </w:t>
      </w:r>
    </w:p>
    <w:p>
      <w:pPr>
        <w:ind w:firstLine="9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5.5. </w:t>
      </w:r>
      <w:r>
        <w:rPr>
          <w:color w:val="000000"/>
          <w:sz w:val="24"/>
          <w:szCs w:val="24"/>
          <w:lang w:val="ru-RU"/>
        </w:rPr>
        <w:t>Все приложения к Соглашению являются его неотъемлемой частью.</w:t>
      </w:r>
    </w:p>
    <w:p>
      <w:pPr>
        <w:tabs>
          <w:tab w:val="left" w:pos="302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>
      <w:pPr>
        <w:pStyle w:val="АБЗАЦ1"/>
        <w:numPr>
          <w:ilvl w:val="0"/>
          <w:numId w:val="0"/>
        </w:numPr>
        <w:spacing w:before="0"/>
        <w:ind w:firstLine="900"/>
        <w:rPr>
          <w:sz w:val="24"/>
          <w:szCs w:val="24"/>
        </w:rPr>
      </w:pPr>
    </w:p>
    <w:p>
      <w:pPr>
        <w:pStyle w:val="АБЗАЦ1"/>
        <w:numPr>
          <w:ilvl w:val="0"/>
          <w:numId w:val="0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6. АДРЕСА И РЕКВИЗИТЫ СТОРОН</w:t>
      </w:r>
    </w:p>
    <w:p>
      <w:pPr>
        <w:rPr>
          <w:sz w:val="24"/>
          <w:szCs w:val="24"/>
          <w:lang w:val="ru-RU"/>
        </w:rPr>
      </w:pPr>
    </w:p>
    <w:tbl>
      <w:tblPr>
        <w:tblW w:w="9639" w:type="dxa"/>
        <w:tblLayout w:type="fixed"/>
        <w:tblLook w:val="0000"/>
      </w:tblPr>
      <w:tblGrid>
        <w:gridCol w:w="4977"/>
        <w:gridCol w:w="4662"/>
      </w:tblGrid>
      <w:tr>
        <w:trPr/>
        <w:tc>
          <w:tcPr>
            <w:cnfStyle w:val="000010100000"/>
            <w:tcW w:w="4977" w:type="dxa"/>
          </w:tcPr>
          <w:p>
            <w:pPr>
              <w:keepNext w:val="on"/>
              <w:ind w:right="56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ООО «Белорусские облачные технологии»</w:t>
            </w:r>
          </w:p>
        </w:tc>
        <w:tc>
          <w:tcPr>
            <w:cnfStyle w:val="000001100000"/>
            <w:tcW w:w="4662" w:type="dxa"/>
          </w:tcPr>
          <w:p>
            <w:pPr>
              <w:keepNext w:val="on"/>
              <w:ind w:right="-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___________________________</w:t>
            </w:r>
          </w:p>
        </w:tc>
      </w:tr>
      <w:tr>
        <w:trPr>
          <w:trHeight w:val="1245"/>
        </w:trPr>
        <w:tc>
          <w:tcPr>
            <w:cnfStyle w:val="000010010000"/>
            <w:tcW w:w="4977" w:type="dxa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220030, г. Минск, ул. К.Маркса,29, пом. 2, УНП 191772685</w:t>
            </w:r>
          </w:p>
          <w:p>
            <w:pPr>
              <w:framePr w:w="0" w:h="0" w:vAnchor="margin" w:hAnchor="text" w:x="0" w:y="0"/>
              <w:widowControl w:val="on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exact"/>
              <w:ind w:left="0" w:right="0" w:firstLine="0"/>
              <w:jc w:val="left"/>
              <w:rPr>
                <w:rFonts w:cs="Times New Roman" w:eastAsia="Calibri"/>
                <w:color w:val="000000" w:themeColor="dk1" w:themeTint="ff" w:themeShade="ff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ascii="Times New Roman" w:cs="Times New Roman" w:eastAsia="Calibri"/>
                <w:color w:val="000000" w:themeColor="dk1" w:themeTint="ff" w:themeShade="ff"/>
                <w:sz w:val="24"/>
                <w:szCs w:val="24"/>
                <w:rtl w:val="off"/>
                <w:lang w:val="ru-RU" w:eastAsia="ru-RU"/>
              </w:rPr>
              <w:t>р</w:t>
            </w:r>
            <w:r>
              <w:rPr>
                <w:rFonts w:ascii="Times New Roman" w:cs="Times New Roman" w:eastAsia="Calibri"/>
                <w:color w:val="000000" w:themeColor="dk1" w:themeTint="ff" w:themeShade="ff"/>
                <w:sz w:val="24"/>
                <w:szCs w:val="24"/>
                <w:rtl w:val="off"/>
                <w:lang w:val="ru-RU" w:eastAsia="ru-RU"/>
              </w:rPr>
              <w:t>/с</w:t>
            </w:r>
            <w:r>
              <w:rPr>
                <w:rFonts w:ascii="Times New Roman" w:cs="Times New Roman" w:eastAsia="Calibri"/>
                <w:color w:val="000000" w:themeColor="dk1" w:themeTint="ff" w:themeShade="ff"/>
                <w:sz w:val="24"/>
                <w:szCs w:val="24"/>
                <w:rtl w:val="off"/>
                <w:lang w:val="ru-RU"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rtl w:val="off"/>
                <w:lang w:val="ru-RU" w:eastAsia="ru-RU"/>
              </w:rPr>
              <w:t>BY14BAPB30127209600100000000 (933)</w:t>
            </w:r>
          </w:p>
          <w:p>
            <w:pPr>
              <w:framePr w:w="0" w:h="0" w:vAnchor="margin" w:hAnchor="text" w:x="0" w:y="0"/>
              <w:widowControl w:val="off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tabs>
                <w:tab w:val="left" w:pos="567"/>
              </w:tabs>
              <w:bidi w:val="off"/>
              <w:spacing w:before="0" w:after="0" w:line="240" w:lineRule="auto"/>
              <w:ind w:left="0" w:right="130" w:firstLine="0"/>
              <w:jc w:val="left"/>
              <w:rPr>
                <w:rFonts w:cs="Times New Roman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rtl w:val="off"/>
                <w:lang w:val="ru-RU" w:eastAsia="ru-RU"/>
              </w:rPr>
              <w:t>ОАО «Белагропромбанк», BAPBBY2X</w:t>
            </w:r>
          </w:p>
          <w:p>
            <w:pPr>
              <w:framePr w:w="0" w:h="0" w:vAnchor="margin" w:hAnchor="text" w:x="0" w:y="0"/>
              <w:widowControl w:val="on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exact"/>
              <w:ind w:left="0" w:right="0" w:firstLine="0"/>
              <w:jc w:val="both"/>
              <w:rPr>
                <w:rFonts w:cs="Times New Roman" w:eastAsia="Calibri"/>
                <w:color w:val="000000" w:themeColor="dk1" w:themeTint="ff" w:themeShade="ff"/>
                <w:sz w:val="24"/>
                <w:szCs w:val="24"/>
                <w:rtl w:val="off"/>
                <w:lang w:val="ru-RU" w:eastAsia="ru-RU"/>
              </w:rPr>
            </w:pPr>
            <w:r>
              <w:rPr>
                <w:rFonts w:cs="Times New Roman"/>
                <w:sz w:val="24"/>
                <w:szCs w:val="24"/>
                <w:rtl w:val="off"/>
                <w:lang w:val="ru-RU" w:eastAsia="ru-RU"/>
              </w:rPr>
              <w:t>г.Минск, пр-т Жукова, 3</w:t>
            </w:r>
          </w:p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01010000"/>
            <w:tcW w:w="4662" w:type="dxa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jc w:val="both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___________________________</w:t>
            </w:r>
          </w:p>
          <w:p>
            <w:pPr>
              <w:rPr>
                <w:sz w:val="28"/>
                <w:szCs w:val="28"/>
                <w:lang w:val="ru-RU"/>
              </w:rPr>
            </w:pPr>
          </w:p>
        </w:tc>
      </w:tr>
      <w:tr>
        <w:trPr>
          <w:trHeight w:val="1335"/>
        </w:trPr>
        <w:tc>
          <w:tcPr>
            <w:cnfStyle w:val="000010100000"/>
            <w:tcW w:w="4977" w:type="dxa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генерального </w:t>
            </w:r>
            <w:r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по коммерческим вопросам</w:t>
            </w:r>
          </w:p>
          <w:p>
            <w:pPr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________________</w:t>
            </w:r>
            <w:r>
              <w:rPr>
                <w:sz w:val="26"/>
                <w:szCs w:val="26"/>
                <w:lang w:val="ru-RU"/>
              </w:rPr>
              <w:t xml:space="preserve"> /</w:t>
            </w:r>
            <w:r>
              <w:rPr>
                <w:sz w:val="26"/>
                <w:szCs w:val="26"/>
                <w:lang w:val="ru-RU"/>
              </w:rPr>
              <w:t>А.М.Агеенко</w:t>
            </w:r>
            <w:r>
              <w:rPr>
                <w:sz w:val="26"/>
                <w:szCs w:val="26"/>
                <w:lang w:val="ru-RU"/>
              </w:rPr>
              <w:t>/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cnfStyle w:val="000001100000"/>
            <w:tcW w:w="4662" w:type="dxa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rPr>
                <w:sz w:val="28"/>
                <w:szCs w:val="28"/>
                <w:lang w:val="ru-RU"/>
              </w:rPr>
            </w:pPr>
          </w:p>
          <w:p>
            <w:pPr>
              <w:rPr>
                <w:sz w:val="28"/>
                <w:szCs w:val="28"/>
                <w:lang w:val="ru-RU"/>
              </w:rPr>
            </w:pPr>
          </w:p>
          <w:p>
            <w:pPr>
              <w:rPr>
                <w:sz w:val="28"/>
                <w:szCs w:val="28"/>
                <w:lang w:val="ru-RU"/>
              </w:rPr>
            </w:pP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 /___________/</w:t>
            </w:r>
          </w:p>
        </w:tc>
      </w:tr>
    </w:tbl>
    <w:p>
      <w:pPr>
        <w:rPr>
          <w:sz w:val="24"/>
          <w:szCs w:val="24"/>
          <w:lang w:val="ru-RU"/>
        </w:rPr>
        <w:sectPr>
          <w:headerReference w:type="default" r:id="rId11"/>
          <w:footerReference w:type="default" r:id="rId12"/>
          <w:pgSz w:w="11906" w:h="16838"/>
          <w:pgMar w:top="567" w:right="850" w:bottom="1418" w:left="1418" w:header="708" w:footer="708" w:gutter="0"/>
          <w:cols w:space="708"/>
        </w:sectPr>
      </w:pPr>
    </w:p>
    <w:p>
      <w:pPr>
        <w:ind w:left="992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№ 1 </w:t>
      </w:r>
    </w:p>
    <w:p>
      <w:pPr>
        <w:ind w:left="992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Соглашению о конфиденциальности</w:t>
      </w:r>
      <w:r>
        <w:rPr>
          <w:sz w:val="24"/>
          <w:szCs w:val="24"/>
          <w:lang w:val="ru-RU"/>
        </w:rPr>
        <w:t xml:space="preserve"> </w:t>
      </w:r>
    </w:p>
    <w:p>
      <w:pPr>
        <w:ind w:left="992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№______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«______</w:t>
      </w:r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_________ 202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 xml:space="preserve"> г.</w:t>
      </w: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</w:t>
      </w:r>
    </w:p>
    <w:p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 ____</w:t>
      </w:r>
    </w:p>
    <w:p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передаче конфиденциальной информации</w:t>
      </w:r>
    </w:p>
    <w:p>
      <w:pPr>
        <w:jc w:val="center"/>
        <w:rPr>
          <w:color w:val="000000"/>
          <w:spacing w:val="-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Соглашению о конфиденциальности </w:t>
      </w:r>
      <w:r>
        <w:rPr>
          <w:sz w:val="24"/>
          <w:szCs w:val="24"/>
          <w:lang w:val="ru-RU"/>
        </w:rPr>
        <w:t xml:space="preserve">№______ </w:t>
      </w:r>
      <w:r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.</w:t>
      </w:r>
    </w:p>
    <w:p>
      <w:pPr>
        <w:rPr>
          <w:color w:val="000000"/>
          <w:spacing w:val="-10"/>
          <w:sz w:val="24"/>
          <w:szCs w:val="24"/>
          <w:lang w:val="ru-RU"/>
        </w:rPr>
      </w:pPr>
      <w:r>
        <w:rPr>
          <w:color w:val="000000"/>
          <w:spacing w:val="-10"/>
          <w:sz w:val="24"/>
          <w:szCs w:val="24"/>
          <w:lang w:val="ru-RU"/>
        </w:rPr>
        <w:t xml:space="preserve">г.Минск </w:t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ab/>
      </w:r>
      <w:r>
        <w:rPr>
          <w:color w:val="000000"/>
          <w:spacing w:val="-10"/>
          <w:sz w:val="24"/>
          <w:szCs w:val="24"/>
          <w:lang w:val="ru-RU"/>
        </w:rPr>
        <w:t>«___»________ 202</w:t>
      </w:r>
      <w:r>
        <w:rPr>
          <w:color w:val="000000"/>
          <w:spacing w:val="-10"/>
          <w:sz w:val="24"/>
          <w:szCs w:val="24"/>
          <w:lang w:val="ru-RU"/>
        </w:rPr>
        <w:t>_</w:t>
      </w:r>
      <w:r>
        <w:rPr>
          <w:color w:val="000000"/>
          <w:spacing w:val="-10"/>
          <w:sz w:val="24"/>
          <w:szCs w:val="24"/>
          <w:lang w:val="ru-RU"/>
        </w:rPr>
        <w:t> </w:t>
      </w:r>
      <w:r>
        <w:rPr>
          <w:color w:val="000000"/>
          <w:spacing w:val="-10"/>
          <w:sz w:val="24"/>
          <w:szCs w:val="24"/>
          <w:lang w:val="ru-RU"/>
        </w:rPr>
        <w:t xml:space="preserve">г. </w:t>
      </w:r>
    </w:p>
    <w:p>
      <w:pPr>
        <w:jc w:val="both"/>
        <w:rPr>
          <w:sz w:val="24"/>
          <w:szCs w:val="24"/>
          <w:lang w:val="ru-RU"/>
        </w:rPr>
      </w:pPr>
    </w:p>
    <w:p>
      <w:pPr>
        <w:jc w:val="both"/>
        <w:rPr>
          <w:color w:val="000000"/>
          <w:spacing w:val="-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_______________________________________, именуемое в дальнейшем «</w:t>
      </w:r>
      <w:r>
        <w:rPr>
          <w:sz w:val="24"/>
          <w:szCs w:val="24"/>
          <w:lang w:val="ru-RU"/>
        </w:rPr>
        <w:t>Передающая Сторона</w:t>
      </w:r>
      <w:r>
        <w:rPr>
          <w:sz w:val="24"/>
          <w:szCs w:val="24"/>
          <w:lang w:val="ru-RU"/>
        </w:rPr>
        <w:t>», в лице</w:t>
      </w:r>
      <w:r>
        <w:rPr>
          <w:sz w:val="24"/>
          <w:szCs w:val="24"/>
          <w:lang w:val="ru-RU"/>
        </w:rPr>
        <w:t xml:space="preserve"> ответственного представителя _________________________________________________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согласно пункта </w:t>
      </w:r>
      <w:r>
        <w:rPr>
          <w:sz w:val="24"/>
          <w:szCs w:val="24"/>
          <w:lang w:val="ru-RU"/>
        </w:rPr>
        <w:t>3.3</w:t>
      </w:r>
      <w:r>
        <w:rPr>
          <w:sz w:val="24"/>
          <w:szCs w:val="24"/>
          <w:lang w:val="ru-RU"/>
        </w:rPr>
        <w:t>. Соглашения,</w:t>
      </w:r>
      <w:r>
        <w:rPr>
          <w:sz w:val="24"/>
          <w:szCs w:val="24"/>
          <w:lang w:val="ru-RU"/>
        </w:rPr>
        <w:t xml:space="preserve"> с одной стороны, и </w:t>
      </w:r>
      <w:r>
        <w:rPr>
          <w:color w:val="000000"/>
          <w:sz w:val="24"/>
          <w:szCs w:val="24"/>
          <w:lang w:val="ru-RU"/>
        </w:rPr>
        <w:t>__________________________________</w:t>
      </w:r>
      <w:r>
        <w:rPr>
          <w:sz w:val="24"/>
          <w:szCs w:val="24"/>
          <w:lang w:val="ru-RU"/>
        </w:rPr>
        <w:t>, имен</w:t>
      </w:r>
      <w:r>
        <w:rPr>
          <w:sz w:val="24"/>
          <w:szCs w:val="24"/>
          <w:lang w:val="ru-RU"/>
        </w:rPr>
        <w:t>уемое в дальнейшем «Получающая С</w:t>
      </w:r>
      <w:r>
        <w:rPr>
          <w:sz w:val="24"/>
          <w:szCs w:val="24"/>
          <w:lang w:val="ru-RU"/>
        </w:rPr>
        <w:t>торона», в лице</w:t>
      </w:r>
      <w:r>
        <w:rPr>
          <w:sz w:val="24"/>
          <w:szCs w:val="24"/>
          <w:lang w:val="ru-RU"/>
        </w:rPr>
        <w:t xml:space="preserve"> ответственного представителя __________________________________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согласно пункта </w:t>
      </w:r>
      <w:r>
        <w:rPr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 Соглашения,</w:t>
      </w:r>
      <w:r>
        <w:rPr>
          <w:sz w:val="24"/>
          <w:szCs w:val="24"/>
          <w:lang w:val="ru-RU"/>
        </w:rPr>
        <w:t xml:space="preserve"> с другой стороны, </w:t>
      </w:r>
      <w:r>
        <w:rPr>
          <w:sz w:val="24"/>
          <w:szCs w:val="24"/>
          <w:lang w:val="ru-RU"/>
        </w:rPr>
        <w:t>составили настоящий Акт о нижеследующем:</w:t>
      </w:r>
    </w:p>
    <w:p>
      <w:pPr>
        <w:rPr>
          <w:color w:val="000000"/>
          <w:spacing w:val="-10"/>
          <w:sz w:val="24"/>
          <w:szCs w:val="24"/>
          <w:lang w:val="ru-RU"/>
        </w:rPr>
      </w:pPr>
    </w:p>
    <w:p>
      <w:pPr>
        <w:rPr>
          <w:color w:val="000000"/>
          <w:spacing w:val="-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Получающая Сторона</w:t>
      </w:r>
      <w:r>
        <w:rPr>
          <w:sz w:val="24"/>
          <w:szCs w:val="24"/>
          <w:lang w:val="ru-RU"/>
        </w:rPr>
        <w:t xml:space="preserve"> получил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передающей С</w:t>
      </w:r>
      <w:r>
        <w:rPr>
          <w:sz w:val="24"/>
          <w:szCs w:val="24"/>
          <w:lang w:val="ru-RU"/>
        </w:rPr>
        <w:t xml:space="preserve">тороны следующую </w:t>
      </w:r>
      <w:r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онфиденциальную информацию:</w:t>
      </w:r>
    </w:p>
    <w:tbl>
      <w:tblPr>
        <w:tblW w:w="148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/>
      </w:tblPr>
      <w:tblGrid>
        <w:gridCol w:w="524"/>
        <w:gridCol w:w="3093"/>
        <w:gridCol w:w="2417"/>
        <w:gridCol w:w="4062"/>
        <w:gridCol w:w="2398"/>
        <w:gridCol w:w="2390"/>
      </w:tblGrid>
      <w:tr>
        <w:trPr/>
        <w:tc>
          <w:tcPr>
            <w:cnfStyle w:val="000010100000"/>
            <w:tcW w:w="5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№</w:t>
            </w:r>
          </w:p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</w:t>
            </w:r>
            <w:r>
              <w:rPr>
                <w:color w:val="000000"/>
                <w:spacing w:val="-10"/>
                <w:sz w:val="24"/>
                <w:szCs w:val="24"/>
                <w:lang w:val="ru-RU"/>
              </w:rPr>
              <w:t>/</w:t>
            </w:r>
            <w:r>
              <w:rPr>
                <w:color w:val="000000"/>
                <w:spacing w:val="-10"/>
                <w:sz w:val="24"/>
                <w:szCs w:val="24"/>
              </w:rPr>
              <w:t>п</w:t>
            </w:r>
          </w:p>
        </w:tc>
        <w:tc>
          <w:tcPr>
            <w:cnfStyle w:val="00000110000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документа</w:t>
            </w:r>
            <w:r>
              <w:rPr>
                <w:sz w:val="24"/>
                <w:szCs w:val="24"/>
                <w:lang w:val="ru-RU"/>
              </w:rPr>
              <w:t xml:space="preserve"> (файла)</w:t>
            </w:r>
            <w:r>
              <w:rPr>
                <w:sz w:val="24"/>
                <w:szCs w:val="24"/>
                <w:lang w:val="ru-RU"/>
              </w:rPr>
              <w:t>, содержащего конфиденциальную информацию</w:t>
            </w:r>
          </w:p>
        </w:tc>
        <w:tc>
          <w:tcPr>
            <w:cnfStyle w:val="00001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грифа</w:t>
            </w:r>
            <w:r>
              <w:rPr>
                <w:sz w:val="24"/>
                <w:szCs w:val="24"/>
                <w:lang w:val="ru-RU"/>
              </w:rPr>
              <w:t xml:space="preserve"> конфиденциальности</w:t>
            </w:r>
          </w:p>
        </w:tc>
        <w:tc>
          <w:tcPr>
            <w:cnfStyle w:val="000001100000"/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документа</w:t>
            </w:r>
            <w:r>
              <w:rPr>
                <w:sz w:val="24"/>
                <w:szCs w:val="24"/>
                <w:lang w:val="ru-RU"/>
              </w:rPr>
              <w:t xml:space="preserve"> (файла)</w:t>
            </w:r>
            <w:r>
              <w:rPr>
                <w:sz w:val="24"/>
                <w:szCs w:val="24"/>
                <w:lang w:val="ru-RU"/>
              </w:rPr>
              <w:t xml:space="preserve">, содержащего конфиденциальную информацию </w:t>
            </w:r>
            <w:r>
              <w:rPr>
                <w:sz w:val="24"/>
                <w:szCs w:val="24"/>
              </w:rPr>
              <w:t>(о чем документ)</w:t>
            </w:r>
          </w:p>
        </w:tc>
        <w:tc>
          <w:tcPr>
            <w:cnfStyle w:val="000010100000"/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носителя, на котором передае</w:t>
            </w:r>
            <w:r>
              <w:rPr>
                <w:sz w:val="24"/>
                <w:szCs w:val="24"/>
                <w:lang w:val="ru-RU"/>
              </w:rPr>
              <w:t>тся конфиденциальная информация</w:t>
            </w:r>
          </w:p>
        </w:tc>
        <w:tc>
          <w:tcPr>
            <w:cnfStyle w:val="000001100000"/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1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передаваемой информации (листы, байты и пр.)</w:t>
            </w:r>
          </w:p>
        </w:tc>
      </w:tr>
      <w:tr>
        <w:trPr/>
        <w:tc>
          <w:tcPr>
            <w:cnfStyle w:val="000010010000"/>
            <w:tcW w:w="5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0101000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1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01010000"/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10010000"/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01010000"/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</w:tr>
      <w:tr>
        <w:trPr/>
        <w:tc>
          <w:tcPr>
            <w:cnfStyle w:val="000010100000"/>
            <w:tcW w:w="5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0110000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1010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01100000"/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10100000"/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01100000"/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</w:tr>
      <w:tr>
        <w:trPr/>
        <w:tc>
          <w:tcPr>
            <w:cnfStyle w:val="000010010000"/>
            <w:tcW w:w="5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0101000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10010000"/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01010000"/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10010000"/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cnfStyle w:val="000001010000"/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pacing w:val="-10"/>
                <w:sz w:val="24"/>
                <w:szCs w:val="24"/>
                <w:lang w:val="ru-RU"/>
              </w:rPr>
            </w:pPr>
          </w:p>
        </w:tc>
      </w:tr>
    </w:tbl>
    <w:p>
      <w:pPr>
        <w:rPr>
          <w:color w:val="000000"/>
          <w:spacing w:val="-10"/>
          <w:sz w:val="16"/>
          <w:szCs w:val="16"/>
          <w:lang w:val="ru-RU"/>
        </w:rPr>
      </w:pPr>
    </w:p>
    <w:tbl>
      <w:tblPr>
        <w:tblW w:w="1499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538"/>
        <w:gridCol w:w="7710"/>
        <w:gridCol w:w="5052"/>
        <w:gridCol w:w="1697"/>
      </w:tblGrid>
      <w:tr>
        <w:trPr>
          <w:cnfStyle w:val="100000000000"/>
          <w:gridBefore w:val="1"/>
          <w:wBefore w:w="113" w:type="dxa"/>
        </w:trPr>
        <w:tc>
          <w:tcPr>
            <w:cnfStyle w:val="101000000000"/>
            <w:tcW w:w="7285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Передающая Сторона</w:t>
            </w:r>
          </w:p>
        </w:tc>
        <w:tc>
          <w:tcPr>
            <w:cnfStyle w:val="100010000000"/>
            <w:tcW w:w="7599" w:type="dxa"/>
            <w:gridSpan w:val="2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Получающая Сторона</w:t>
            </w:r>
          </w:p>
        </w:tc>
      </w:tr>
      <w:tr>
        <w:trPr>
          <w:cnfStyle w:val="000000100000"/>
          <w:gridBefore w:val="1"/>
          <w:wBefore w:w="113" w:type="dxa"/>
        </w:trPr>
        <w:tc>
          <w:tcPr>
            <w:cnfStyle w:val="001000100000"/>
            <w:tcW w:w="7285" w:type="dxa"/>
          </w:tcPr>
          <w:p>
            <w:pPr>
              <w:rPr>
                <w:b/>
                <w:sz w:val="24"/>
                <w:szCs w:val="24"/>
                <w:lang w:val="ru-RU"/>
              </w:rPr>
            </w:pPr>
          </w:p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_____________________ /_____________________/ </w:t>
            </w:r>
          </w:p>
          <w:p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cnfStyle w:val="000010100000"/>
            <w:tcW w:w="7599" w:type="dxa"/>
            <w:gridSpan w:val="2"/>
          </w:tcPr>
          <w:p>
            <w:pPr>
              <w:rPr>
                <w:b/>
                <w:sz w:val="24"/>
                <w:szCs w:val="24"/>
                <w:lang w:val="ru-RU"/>
              </w:rPr>
            </w:pPr>
          </w:p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 / _________________ /</w:t>
            </w:r>
          </w:p>
        </w:tc>
      </w:tr>
      <w:tr>
        <w:tblPrEx>
          <w:tblBorders>
            <w:top w:val="none" w:sz="4" w:space="0"/>
            <w:left w:val="none" w:sz="4" w:space="0"/>
            <w:bottom w:val="none" w:sz="4" w:space="0"/>
            <w:right w:val="none" w:sz="4" w:space="0"/>
            <w:insideH w:val="none" w:sz="4" w:space="0"/>
            <w:insideV w:val="none" w:sz="4" w:space="0"/>
          </w:tblBorders>
        </w:tblPrEx>
        <w:trPr>
          <w:cnfStyle w:val="000000010000"/>
        </w:trPr>
        <w:tc>
          <w:tcPr>
            <w:cnfStyle w:val="001000010000"/>
            <w:tcW w:w="12021" w:type="dxa"/>
            <w:gridSpan w:val="3"/>
          </w:tcPr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010000"/>
            <w:tcW w:w="2971" w:type="dxa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none" w:sz="4" w:space="0"/>
            <w:left w:val="none" w:sz="4" w:space="0"/>
            <w:bottom w:val="none" w:sz="4" w:space="0"/>
            <w:right w:val="none" w:sz="4" w:space="0"/>
            <w:insideH w:val="none" w:sz="4" w:space="0"/>
            <w:insideV w:val="none" w:sz="4" w:space="0"/>
          </w:tblBorders>
        </w:tblPrEx>
        <w:trPr>
          <w:cnfStyle w:val="000000100000"/>
        </w:trPr>
        <w:tc>
          <w:tcPr>
            <w:cnfStyle w:val="001000100000"/>
            <w:tcW w:w="12021" w:type="dxa"/>
            <w:gridSpan w:val="3"/>
          </w:tcPr>
          <w:tbl>
            <w:tblPr>
              <w:tblStyle w:val="TableGrid"/>
              <w:tblW w:w="11198" w:type="dxa"/>
              <w:tblInd w:w="1872" w:type="dxa"/>
              <w:tblBorders>
                <w:top w:val="none" w:sz="4" w:space="0"/>
                <w:left w:val="none" w:sz="4" w:space="0"/>
                <w:bottom w:val="none" w:sz="4" w:space="0"/>
                <w:right w:val="none" w:sz="4" w:space="0"/>
                <w:insideH w:val="none" w:sz="4" w:space="0"/>
                <w:insideV w:val="none" w:sz="4" w:space="0"/>
              </w:tblBorders>
              <w:tblLook w:val="04A0"/>
            </w:tblPr>
            <w:tblGrid>
              <w:gridCol w:w="5528"/>
              <w:gridCol w:w="5670"/>
            </w:tblGrid>
            <w:tr>
              <w:trPr/>
              <w:tc>
                <w:tcPr>
                  <w:cnfStyle w:val="101000000000"/>
                  <w:tcW w:w="5528" w:type="dxa"/>
                </w:tcPr>
                <w:p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ООО «Белорусские облачные 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>технологии»</w:t>
                  </w:r>
                </w:p>
              </w:tc>
              <w:tc>
                <w:tcPr>
                  <w:cnfStyle w:val="100000000000"/>
                  <w:tcW w:w="5670" w:type="dxa"/>
                </w:tcPr>
                <w:p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_______________________________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>
              <w:trPr/>
              <w:tc>
                <w:tcPr>
                  <w:cnfStyle w:val="001000100000"/>
                  <w:tcW w:w="5528" w:type="dxa"/>
                </w:tcPr>
                <w:p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Заместитель генерального директора по коммерческим вопросам</w:t>
                  </w:r>
                </w:p>
                <w:p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  <w:lang w:val="ru-RU"/>
                    </w:rPr>
                    <w:t>/А.М.Агеенко/</w:t>
                  </w:r>
                </w:p>
              </w:tc>
              <w:tc>
                <w:tcPr>
                  <w:cnfStyle w:val="000000100000"/>
                  <w:tcW w:w="5670" w:type="dxa"/>
                </w:tcPr>
                <w:p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rPr>
                      <w:sz w:val="24"/>
                      <w:szCs w:val="24"/>
                      <w:lang w:val="ru-RU"/>
                    </w:rPr>
                  </w:pPr>
                </w:p>
                <w:p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_________________ /_______________/</w:t>
                  </w:r>
                </w:p>
              </w:tc>
            </w:tr>
          </w:tbl>
          <w:p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100000"/>
            <w:tcW w:w="2971" w:type="dxa"/>
          </w:tcPr>
          <w:p>
            <w:pPr>
              <w:rPr>
                <w:sz w:val="24"/>
                <w:szCs w:val="24"/>
                <w:lang w:val="ru-RU"/>
              </w:rPr>
            </w:pPr>
          </w:p>
        </w:tc>
      </w:tr>
    </w:tbl>
    <w:p>
      <w:pPr>
        <w:rPr>
          <w:lang w:val="ru-RU"/>
        </w:rPr>
        <w:sectPr>
          <w:pgSz w:w="16838" w:h="11906" w:orient="landscape"/>
          <w:pgMar w:top="142" w:right="1134" w:bottom="360" w:left="1134" w:header="567" w:footer="567" w:gutter="0"/>
          <w:cols w:space="708"/>
        </w:sectPr>
      </w:pPr>
    </w:p>
    <w:p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</w:p>
    <w:p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Соглашению о конфиденциальности</w:t>
      </w:r>
    </w:p>
    <w:p>
      <w:pPr>
        <w:ind w:left="5664"/>
        <w:rPr>
          <w:sz w:val="24"/>
          <w:szCs w:val="24"/>
          <w:lang w:val="ru-RU"/>
        </w:rPr>
      </w:pPr>
      <w:r>
        <w:rPr>
          <w:lang w:val="ru-RU"/>
        </w:rPr>
        <w:t>№______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____</w:t>
      </w:r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_______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 xml:space="preserve"> г.</w:t>
      </w:r>
    </w:p>
    <w:p>
      <w:pPr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Ответственные представители Сторон</w:t>
      </w:r>
    </w:p>
    <w:p>
      <w:pPr>
        <w:rPr>
          <w:sz w:val="24"/>
          <w:szCs w:val="24"/>
          <w:lang w:val="ru-RU"/>
        </w:rPr>
      </w:pPr>
    </w:p>
    <w:p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1. </w:t>
      </w:r>
      <w:r>
        <w:rPr>
          <w:sz w:val="24"/>
          <w:szCs w:val="24"/>
          <w:lang w:val="ru-RU"/>
        </w:rPr>
        <w:t xml:space="preserve">Ответственные представители от </w:t>
      </w:r>
      <w:r>
        <w:rPr>
          <w:sz w:val="24"/>
          <w:szCs w:val="24"/>
          <w:lang w:val="ru-RU"/>
        </w:rPr>
        <w:t>ООО «Белорусские облачные технологии»:</w:t>
      </w:r>
    </w:p>
    <w:p>
      <w:pPr>
        <w:rPr>
          <w:sz w:val="24"/>
          <w:szCs w:val="24"/>
          <w:lang w:val="ru-RU"/>
        </w:rPr>
      </w:pPr>
    </w:p>
    <w:tbl>
      <w:tblPr>
        <w:tblW w:w="98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4536"/>
        <w:gridCol w:w="3289"/>
        <w:gridCol w:w="1984"/>
      </w:tblGrid>
      <w:tr>
        <w:trPr/>
        <w:tc>
          <w:tcPr>
            <w:cnfStyle w:val="101000000000"/>
            <w:tcW w:w="4536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Ф.И.О., должность</w:t>
            </w:r>
          </w:p>
        </w:tc>
        <w:tc>
          <w:tcPr>
            <w:cnfStyle w:val="100010000000"/>
            <w:tcW w:w="3289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cnfStyle w:val="100001000000"/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телефона/факса</w:t>
            </w:r>
          </w:p>
        </w:tc>
      </w:tr>
      <w:tr>
        <w:trPr/>
        <w:tc>
          <w:tcPr>
            <w:cnfStyle w:val="001000100000"/>
            <w:tcW w:w="4536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100000"/>
            <w:tcW w:w="3289" w:type="dxa"/>
            <w:vAlign w:val="center"/>
          </w:tcPr>
          <w:p>
            <w:pPr>
              <w:jc w:val="center"/>
              <w:rPr>
                <w:rStyle w:val="Hyperlink"/>
                <w:sz w:val="24"/>
                <w:szCs w:val="24"/>
                <w:lang w:val="en-US"/>
              </w:rPr>
            </w:pPr>
          </w:p>
        </w:tc>
        <w:tc>
          <w:tcPr>
            <w:cnfStyle w:val="000001100000"/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rPr/>
        <w:tc>
          <w:tcPr>
            <w:cnfStyle w:val="001000010000"/>
            <w:tcW w:w="4536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010000"/>
            <w:tcW w:w="3289" w:type="dxa"/>
            <w:vAlign w:val="center"/>
          </w:tcPr>
          <w:p>
            <w:pPr>
              <w:jc w:val="center"/>
              <w:rPr>
                <w:rStyle w:val="Hyperlink"/>
                <w:sz w:val="24"/>
                <w:szCs w:val="24"/>
                <w:lang w:val="en-US"/>
              </w:rPr>
            </w:pPr>
          </w:p>
        </w:tc>
        <w:tc>
          <w:tcPr>
            <w:cnfStyle w:val="000001010000"/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>
        <w:trPr/>
        <w:tc>
          <w:tcPr>
            <w:cnfStyle w:val="001000100000"/>
            <w:tcW w:w="4536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100000"/>
            <w:tcW w:w="3289" w:type="dxa"/>
            <w:vAlign w:val="center"/>
          </w:tcPr>
          <w:p>
            <w:pPr>
              <w:jc w:val="center"/>
              <w:rPr>
                <w:rStyle w:val="Hyperlink"/>
                <w:sz w:val="24"/>
                <w:szCs w:val="24"/>
                <w:lang w:val="ru-RU"/>
              </w:rPr>
            </w:pPr>
          </w:p>
        </w:tc>
        <w:tc>
          <w:tcPr>
            <w:cnfStyle w:val="000001100000"/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>
      <w:pPr>
        <w:jc w:val="both"/>
        <w:rPr>
          <w:sz w:val="24"/>
          <w:szCs w:val="24"/>
          <w:lang w:val="ru-RU"/>
        </w:rPr>
      </w:pP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 xml:space="preserve">Ответственные представители </w:t>
      </w:r>
      <w:r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______________________________________</w:t>
      </w:r>
      <w:r>
        <w:rPr>
          <w:sz w:val="24"/>
          <w:szCs w:val="24"/>
          <w:lang w:val="ru-RU"/>
        </w:rPr>
        <w:t>:</w:t>
      </w:r>
    </w:p>
    <w:p>
      <w:pPr>
        <w:rPr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4536"/>
        <w:gridCol w:w="3119"/>
        <w:gridCol w:w="1984"/>
      </w:tblGrid>
      <w:tr>
        <w:trPr/>
        <w:tc>
          <w:tcPr>
            <w:cnfStyle w:val="101000000000"/>
            <w:tcW w:w="4536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Ф.И.О., должность</w:t>
            </w:r>
          </w:p>
        </w:tc>
        <w:tc>
          <w:tcPr>
            <w:cnfStyle w:val="100010000000"/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cnfStyle w:val="100001000000"/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телефона/факса</w:t>
            </w:r>
          </w:p>
        </w:tc>
      </w:tr>
      <w:tr>
        <w:trPr/>
        <w:tc>
          <w:tcPr>
            <w:cnfStyle w:val="001000100000"/>
            <w:tcW w:w="4536" w:type="dxa"/>
          </w:tcPr>
          <w:p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-----------</w:t>
            </w:r>
          </w:p>
        </w:tc>
        <w:tc>
          <w:tcPr>
            <w:cnfStyle w:val="000010100000"/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-------</w:t>
            </w:r>
          </w:p>
        </w:tc>
        <w:tc>
          <w:tcPr>
            <w:cnfStyle w:val="000001100000"/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---------</w:t>
            </w:r>
          </w:p>
        </w:tc>
      </w:tr>
      <w:tr>
        <w:trPr/>
        <w:tc>
          <w:tcPr>
            <w:cnfStyle w:val="001000010000"/>
            <w:tcW w:w="4536" w:type="dxa"/>
          </w:tcPr>
          <w:p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----------</w:t>
            </w:r>
          </w:p>
        </w:tc>
        <w:tc>
          <w:tcPr>
            <w:cnfStyle w:val="000010010000"/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--------</w:t>
            </w:r>
          </w:p>
        </w:tc>
        <w:tc>
          <w:tcPr>
            <w:cnfStyle w:val="000001010000"/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--------</w:t>
            </w:r>
          </w:p>
        </w:tc>
      </w:tr>
      <w:tr>
        <w:trPr/>
        <w:tc>
          <w:tcPr>
            <w:cnfStyle w:val="001000100000"/>
            <w:tcW w:w="4536" w:type="dxa"/>
          </w:tcPr>
          <w:p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100000"/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100000"/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>
        <w:trPr/>
        <w:tc>
          <w:tcPr>
            <w:cnfStyle w:val="001000010000"/>
            <w:tcW w:w="4536" w:type="dxa"/>
          </w:tcPr>
          <w:p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cnfStyle w:val="000010010000"/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cnfStyle w:val="000001010000"/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>
      <w:pPr>
        <w:rPr>
          <w:sz w:val="24"/>
          <w:szCs w:val="24"/>
          <w:lang w:val="ru-RU"/>
        </w:rPr>
      </w:pPr>
    </w:p>
    <w:p>
      <w:pPr>
        <w:rPr>
          <w:sz w:val="24"/>
          <w:szCs w:val="24"/>
          <w:lang w:val="ru-RU"/>
        </w:rPr>
      </w:pPr>
    </w:p>
    <w:p>
      <w:pPr>
        <w:rPr>
          <w:sz w:val="24"/>
          <w:szCs w:val="24"/>
          <w:lang w:val="ru-RU"/>
        </w:rPr>
      </w:pPr>
    </w:p>
    <w:tbl>
      <w:tblPr>
        <w:tblW w:w="9639" w:type="dxa"/>
        <w:tblLayout w:type="fixed"/>
        <w:tblLook w:val="0000"/>
      </w:tblPr>
      <w:tblGrid>
        <w:gridCol w:w="4678"/>
        <w:gridCol w:w="4961"/>
      </w:tblGrid>
      <w:tr>
        <w:trPr/>
        <w:tc>
          <w:tcPr>
            <w:cnfStyle w:val="000010100000"/>
            <w:tcW w:w="4678" w:type="dxa"/>
          </w:tcPr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ООО «Белорусские облачные технологии»</w:t>
            </w:r>
          </w:p>
          <w:p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cnfStyle w:val="000001100000"/>
            <w:tcW w:w="4961" w:type="dxa"/>
          </w:tcPr>
          <w:p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_______________________________</w:t>
            </w:r>
          </w:p>
        </w:tc>
      </w:tr>
      <w:tr>
        <w:trPr>
          <w:trHeight w:val="1335"/>
        </w:trPr>
        <w:tc>
          <w:tcPr>
            <w:cnfStyle w:val="000010010000"/>
            <w:tcW w:w="4678" w:type="dxa"/>
          </w:tcPr>
          <w:p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генерального директора по коммерческим вопросам</w:t>
            </w:r>
          </w:p>
          <w:p>
            <w:pPr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 /</w:t>
            </w:r>
            <w:r>
              <w:rPr>
                <w:sz w:val="24"/>
                <w:szCs w:val="24"/>
                <w:lang w:val="ru-RU"/>
              </w:rPr>
              <w:t>А.М.Агеенко</w:t>
            </w:r>
            <w:r>
              <w:rPr>
                <w:sz w:val="24"/>
                <w:szCs w:val="24"/>
                <w:lang w:val="ru-RU"/>
              </w:rPr>
              <w:t xml:space="preserve">/ </w:t>
            </w:r>
          </w:p>
        </w:tc>
        <w:tc>
          <w:tcPr>
            <w:cnfStyle w:val="000001010000"/>
            <w:tcW w:w="4961" w:type="dxa"/>
          </w:tcPr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 /___________/</w:t>
            </w:r>
          </w:p>
        </w:tc>
      </w:tr>
    </w:tbl>
    <w:p>
      <w:pPr>
        <w:rPr>
          <w:lang w:val="ru-RU"/>
        </w:rPr>
      </w:pPr>
    </w:p>
    <w:sectPr>
      <w:pgSz w:w="11906" w:h="16838"/>
      <w:pgMar w:top="1134" w:right="849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imes NR Cyr MT">
    <w:panose1 w:val="00000000000000000000"/>
    <w:charset w:val="00"/>
    <w:family w:val="roman"/>
    <w:notTrueType w:val="o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Style w:val="TableGrid"/>
      <w:tblW w:w="0" w:type="auto"/>
      <w:tblBorders>
        <w:top w:val="none" w:sz="4" w:space="0"/>
        <w:left w:val="none" w:sz="4" w:space="0"/>
        <w:bottom w:val="none" w:sz="4" w:space="0"/>
        <w:right w:val="none" w:sz="4" w:space="0"/>
        <w:insideH w:val="none" w:sz="4" w:space="0"/>
        <w:insideV w:val="none" w:sz="4" w:space="0"/>
      </w:tblBorders>
      <w:tblLook w:val="04A0"/>
    </w:tblPr>
    <w:tblGrid>
      <w:gridCol w:w="4513"/>
      <w:gridCol w:w="4513"/>
    </w:tblGrid>
    <w:tr>
      <w:trPr/>
      <w:tc>
        <w:tcPr>
          <w:cnfStyle w:val="101000000000"/>
          <w:tcW w:w="4814" w:type="dxa"/>
        </w:tcPr>
        <w:p>
          <w:pPr>
            <w:pStyle w:val="Footer"/>
            <w:rPr>
              <w:lang w:val="ru-RU"/>
            </w:rPr>
          </w:pPr>
        </w:p>
      </w:tc>
      <w:tc>
        <w:tcPr>
          <w:cnfStyle w:val="100000000000"/>
          <w:tcW w:w="4814" w:type="dxa"/>
        </w:tcPr>
        <w:p>
          <w:pPr>
            <w:pStyle w:val="Footer"/>
            <w:rPr>
              <w:lang w:val="ru-RU"/>
            </w:rPr>
          </w:pPr>
        </w:p>
      </w:tc>
    </w:tr>
  </w:tbl>
  <w:p>
    <w:pPr>
      <w:pStyle w:val="Footer"/>
      <w:rPr/>
    </w:pPr>
  </w:p>
  <w:p>
    <w:pPr>
      <w:pStyle w:val="Footer"/>
      <w:jc w:val="center"/>
      <w:rPr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Header"/>
      <w:rPr/>
    </w:pPr>
  </w:p>
  <w:p/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multilevel"/>
    <w:lvl w:ilvl="0" w:tentative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entative="0">
      <w:start w:val="1"/>
      <w:numFmt w:val="decimal"/>
      <w:lvlText w:val="%1.%2."/>
      <w:lvlJc w:val="left"/>
      <w:pPr>
        <w:ind w:left="990" w:hanging="540"/>
      </w:pPr>
      <w:rPr>
        <w:rFonts w:cs="Times New Roman" w:hint="default"/>
        <w:b/>
      </w:rPr>
    </w:lvl>
    <w:lvl w:ilvl="2" w:tentative="0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 w:tentative="0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 w:tentative="0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 w:tentative="0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 w:tentative="0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 w:tentative="0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 w:tentative="0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>
    <w:multiLevelType w:val="multilevel"/>
    <w:lvl w:ilvl="0" w:tentative="0">
      <w:start w:val="1"/>
      <w:numFmt w:val="decimal"/>
      <w:pStyle w:val="АБЗАЦ1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entative="0">
      <w:start w:val="1"/>
      <w:numFmt w:val="decimal"/>
      <w:pStyle w:val="АБЗАЦ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entative="0">
      <w:start w:val="1"/>
      <w:numFmt w:val="decimal"/>
      <w:pStyle w:val="АБЗАЦ3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 w:tentative="0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 w:tentative="0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 w:tentative="0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DA"/>
    <w:rsid w:val="00013F2F"/>
    <w:rsid w:val="00016599"/>
    <w:rsid w:val="000224E2"/>
    <w:rsid w:val="00023A75"/>
    <w:rsid w:val="00030B59"/>
    <w:rsid w:val="000332C1"/>
    <w:rsid w:val="0003344A"/>
    <w:rsid w:val="00036C81"/>
    <w:rsid w:val="00052C9B"/>
    <w:rsid w:val="00076E2B"/>
    <w:rsid w:val="000976B5"/>
    <w:rsid w:val="000A3CE8"/>
    <w:rsid w:val="000A68FB"/>
    <w:rsid w:val="000B62BF"/>
    <w:rsid w:val="000D43CD"/>
    <w:rsid w:val="000D49E7"/>
    <w:rsid w:val="000E49FE"/>
    <w:rsid w:val="000F1F16"/>
    <w:rsid w:val="000F2AAF"/>
    <w:rsid w:val="00100B98"/>
    <w:rsid w:val="0011519A"/>
    <w:rsid w:val="00121A33"/>
    <w:rsid w:val="00122184"/>
    <w:rsid w:val="00132FAC"/>
    <w:rsid w:val="00133E85"/>
    <w:rsid w:val="001403D1"/>
    <w:rsid w:val="0014062A"/>
    <w:rsid w:val="00151CDC"/>
    <w:rsid w:val="00154EC0"/>
    <w:rsid w:val="00155812"/>
    <w:rsid w:val="00170BCD"/>
    <w:rsid w:val="00172260"/>
    <w:rsid w:val="00174193"/>
    <w:rsid w:val="00174668"/>
    <w:rsid w:val="00194C32"/>
    <w:rsid w:val="00195C40"/>
    <w:rsid w:val="001B077D"/>
    <w:rsid w:val="001B414B"/>
    <w:rsid w:val="001C20FE"/>
    <w:rsid w:val="001C4941"/>
    <w:rsid w:val="001C51CD"/>
    <w:rsid w:val="001D1FE3"/>
    <w:rsid w:val="001D7358"/>
    <w:rsid w:val="001F1784"/>
    <w:rsid w:val="001F31FF"/>
    <w:rsid w:val="0020395C"/>
    <w:rsid w:val="00206BFF"/>
    <w:rsid w:val="002236EB"/>
    <w:rsid w:val="002355E1"/>
    <w:rsid w:val="00242213"/>
    <w:rsid w:val="00252287"/>
    <w:rsid w:val="00276C4A"/>
    <w:rsid w:val="00291DF7"/>
    <w:rsid w:val="002A1FA5"/>
    <w:rsid w:val="002A4E79"/>
    <w:rsid w:val="002A6341"/>
    <w:rsid w:val="002B0125"/>
    <w:rsid w:val="002B6E31"/>
    <w:rsid w:val="002C270F"/>
    <w:rsid w:val="002F1C1C"/>
    <w:rsid w:val="00300835"/>
    <w:rsid w:val="0031260C"/>
    <w:rsid w:val="00317121"/>
    <w:rsid w:val="00326DB7"/>
    <w:rsid w:val="00337354"/>
    <w:rsid w:val="003413DE"/>
    <w:rsid w:val="003426D0"/>
    <w:rsid w:val="003642A4"/>
    <w:rsid w:val="00370808"/>
    <w:rsid w:val="00381B03"/>
    <w:rsid w:val="003845DA"/>
    <w:rsid w:val="003914F9"/>
    <w:rsid w:val="003A7E30"/>
    <w:rsid w:val="003E0E5E"/>
    <w:rsid w:val="003E245C"/>
    <w:rsid w:val="003E609D"/>
    <w:rsid w:val="003F6379"/>
    <w:rsid w:val="003F6ACD"/>
    <w:rsid w:val="003F6F5B"/>
    <w:rsid w:val="00404DD2"/>
    <w:rsid w:val="004077C3"/>
    <w:rsid w:val="00425A8C"/>
    <w:rsid w:val="00427D83"/>
    <w:rsid w:val="00436E3E"/>
    <w:rsid w:val="004557D6"/>
    <w:rsid w:val="0046738D"/>
    <w:rsid w:val="004818F5"/>
    <w:rsid w:val="004827A1"/>
    <w:rsid w:val="00493064"/>
    <w:rsid w:val="004A209B"/>
    <w:rsid w:val="004A5274"/>
    <w:rsid w:val="004B091C"/>
    <w:rsid w:val="004B2686"/>
    <w:rsid w:val="004B4B51"/>
    <w:rsid w:val="004D7EF4"/>
    <w:rsid w:val="004E4AAC"/>
    <w:rsid w:val="00510F5B"/>
    <w:rsid w:val="005110C0"/>
    <w:rsid w:val="005538C7"/>
    <w:rsid w:val="00555EA7"/>
    <w:rsid w:val="00563BB5"/>
    <w:rsid w:val="00571652"/>
    <w:rsid w:val="00572D18"/>
    <w:rsid w:val="00581037"/>
    <w:rsid w:val="005824BC"/>
    <w:rsid w:val="005845DC"/>
    <w:rsid w:val="00585A4D"/>
    <w:rsid w:val="00597E69"/>
    <w:rsid w:val="005A5DC6"/>
    <w:rsid w:val="005B2F50"/>
    <w:rsid w:val="005C3133"/>
    <w:rsid w:val="005D07A9"/>
    <w:rsid w:val="005D103A"/>
    <w:rsid w:val="005D1503"/>
    <w:rsid w:val="005D708C"/>
    <w:rsid w:val="005D71E9"/>
    <w:rsid w:val="005E750C"/>
    <w:rsid w:val="005F2847"/>
    <w:rsid w:val="00615C05"/>
    <w:rsid w:val="00625FC0"/>
    <w:rsid w:val="0064334A"/>
    <w:rsid w:val="00662986"/>
    <w:rsid w:val="00681C97"/>
    <w:rsid w:val="00692809"/>
    <w:rsid w:val="006970F6"/>
    <w:rsid w:val="006A4C28"/>
    <w:rsid w:val="006A6603"/>
    <w:rsid w:val="006A7AE8"/>
    <w:rsid w:val="006C403C"/>
    <w:rsid w:val="006C4DA7"/>
    <w:rsid w:val="006C6BCB"/>
    <w:rsid w:val="006D161E"/>
    <w:rsid w:val="006D6FA7"/>
    <w:rsid w:val="006E2B3E"/>
    <w:rsid w:val="006E44A4"/>
    <w:rsid w:val="006E62E2"/>
    <w:rsid w:val="00705776"/>
    <w:rsid w:val="00706453"/>
    <w:rsid w:val="00723368"/>
    <w:rsid w:val="007511DA"/>
    <w:rsid w:val="00754A7E"/>
    <w:rsid w:val="00756011"/>
    <w:rsid w:val="00756143"/>
    <w:rsid w:val="007608F3"/>
    <w:rsid w:val="00776E04"/>
    <w:rsid w:val="00784B89"/>
    <w:rsid w:val="00785C47"/>
    <w:rsid w:val="00790319"/>
    <w:rsid w:val="00793C82"/>
    <w:rsid w:val="007A1869"/>
    <w:rsid w:val="007D39B6"/>
    <w:rsid w:val="007D6446"/>
    <w:rsid w:val="007D7B2F"/>
    <w:rsid w:val="007F6354"/>
    <w:rsid w:val="008146BC"/>
    <w:rsid w:val="008272C8"/>
    <w:rsid w:val="00832CDF"/>
    <w:rsid w:val="008470CA"/>
    <w:rsid w:val="00866690"/>
    <w:rsid w:val="00893ACC"/>
    <w:rsid w:val="00894E84"/>
    <w:rsid w:val="008A0C01"/>
    <w:rsid w:val="008C17F8"/>
    <w:rsid w:val="008C2A98"/>
    <w:rsid w:val="008D1ABF"/>
    <w:rsid w:val="008D3805"/>
    <w:rsid w:val="008D4E70"/>
    <w:rsid w:val="008D61D3"/>
    <w:rsid w:val="008E1A87"/>
    <w:rsid w:val="008E786E"/>
    <w:rsid w:val="00902B41"/>
    <w:rsid w:val="009035F6"/>
    <w:rsid w:val="009072AC"/>
    <w:rsid w:val="00915D10"/>
    <w:rsid w:val="00932684"/>
    <w:rsid w:val="00934081"/>
    <w:rsid w:val="0094088E"/>
    <w:rsid w:val="00947208"/>
    <w:rsid w:val="00986727"/>
    <w:rsid w:val="00986F3B"/>
    <w:rsid w:val="00991197"/>
    <w:rsid w:val="009A13D3"/>
    <w:rsid w:val="009B18BA"/>
    <w:rsid w:val="009C058F"/>
    <w:rsid w:val="009C611D"/>
    <w:rsid w:val="009D1828"/>
    <w:rsid w:val="009D2CE8"/>
    <w:rsid w:val="00A250C6"/>
    <w:rsid w:val="00A25F64"/>
    <w:rsid w:val="00A346D9"/>
    <w:rsid w:val="00A40F3C"/>
    <w:rsid w:val="00A450E0"/>
    <w:rsid w:val="00A531AA"/>
    <w:rsid w:val="00A61D25"/>
    <w:rsid w:val="00A64B98"/>
    <w:rsid w:val="00A767D8"/>
    <w:rsid w:val="00A809E1"/>
    <w:rsid w:val="00A82C42"/>
    <w:rsid w:val="00A9057E"/>
    <w:rsid w:val="00A90861"/>
    <w:rsid w:val="00A92450"/>
    <w:rsid w:val="00AA5F70"/>
    <w:rsid w:val="00AB0AFE"/>
    <w:rsid w:val="00AB41A9"/>
    <w:rsid w:val="00AC0202"/>
    <w:rsid w:val="00AC2418"/>
    <w:rsid w:val="00AC50C0"/>
    <w:rsid w:val="00AE08D9"/>
    <w:rsid w:val="00AE3FC2"/>
    <w:rsid w:val="00AF4EC1"/>
    <w:rsid w:val="00B4497C"/>
    <w:rsid w:val="00B57065"/>
    <w:rsid w:val="00B6034C"/>
    <w:rsid w:val="00B734F3"/>
    <w:rsid w:val="00B760E2"/>
    <w:rsid w:val="00B80740"/>
    <w:rsid w:val="00B9759D"/>
    <w:rsid w:val="00BA02C7"/>
    <w:rsid w:val="00BA1A85"/>
    <w:rsid w:val="00BB0E25"/>
    <w:rsid w:val="00BB4CC9"/>
    <w:rsid w:val="00BD6E82"/>
    <w:rsid w:val="00C01C11"/>
    <w:rsid w:val="00C11B2E"/>
    <w:rsid w:val="00C133E1"/>
    <w:rsid w:val="00C14C2A"/>
    <w:rsid w:val="00C212C0"/>
    <w:rsid w:val="00C21542"/>
    <w:rsid w:val="00C343B2"/>
    <w:rsid w:val="00C47DEC"/>
    <w:rsid w:val="00C56F10"/>
    <w:rsid w:val="00C57F7F"/>
    <w:rsid w:val="00C6193C"/>
    <w:rsid w:val="00C61C48"/>
    <w:rsid w:val="00C8632D"/>
    <w:rsid w:val="00C878BF"/>
    <w:rsid w:val="00C918B6"/>
    <w:rsid w:val="00CA3189"/>
    <w:rsid w:val="00CB1326"/>
    <w:rsid w:val="00CB1EE1"/>
    <w:rsid w:val="00CB4BDB"/>
    <w:rsid w:val="00CB74A6"/>
    <w:rsid w:val="00CC176C"/>
    <w:rsid w:val="00CD1D77"/>
    <w:rsid w:val="00CD2291"/>
    <w:rsid w:val="00CF43C3"/>
    <w:rsid w:val="00D25F0C"/>
    <w:rsid w:val="00D339D4"/>
    <w:rsid w:val="00D43ECC"/>
    <w:rsid w:val="00D47909"/>
    <w:rsid w:val="00D61E05"/>
    <w:rsid w:val="00D771B6"/>
    <w:rsid w:val="00D80A4A"/>
    <w:rsid w:val="00D8582E"/>
    <w:rsid w:val="00D94104"/>
    <w:rsid w:val="00DA229A"/>
    <w:rsid w:val="00DC1CE2"/>
    <w:rsid w:val="00DC332D"/>
    <w:rsid w:val="00DC7356"/>
    <w:rsid w:val="00DD1BEA"/>
    <w:rsid w:val="00DD23FB"/>
    <w:rsid w:val="00E076F4"/>
    <w:rsid w:val="00E14528"/>
    <w:rsid w:val="00E1452F"/>
    <w:rsid w:val="00E263B8"/>
    <w:rsid w:val="00E26875"/>
    <w:rsid w:val="00E563CF"/>
    <w:rsid w:val="00E60A40"/>
    <w:rsid w:val="00E63458"/>
    <w:rsid w:val="00E70E0F"/>
    <w:rsid w:val="00E76EC9"/>
    <w:rsid w:val="00E7796C"/>
    <w:rsid w:val="00E82A20"/>
    <w:rsid w:val="00E8722E"/>
    <w:rsid w:val="00E947EF"/>
    <w:rsid w:val="00E955D1"/>
    <w:rsid w:val="00E96931"/>
    <w:rsid w:val="00EA31C5"/>
    <w:rsid w:val="00EA5AD2"/>
    <w:rsid w:val="00EB178F"/>
    <w:rsid w:val="00EB2CAF"/>
    <w:rsid w:val="00EB42D7"/>
    <w:rsid w:val="00ED1225"/>
    <w:rsid w:val="00ED3BCB"/>
    <w:rsid w:val="00ED7639"/>
    <w:rsid w:val="00EE40A3"/>
    <w:rsid w:val="00EE58FE"/>
    <w:rsid w:val="00EE6C52"/>
    <w:rsid w:val="00F04575"/>
    <w:rsid w:val="00F237F0"/>
    <w:rsid w:val="00F26F1F"/>
    <w:rsid w:val="00F30452"/>
    <w:rsid w:val="00F40DF9"/>
    <w:rsid w:val="00F54823"/>
    <w:rsid w:val="00F61A7A"/>
    <w:rsid w:val="00F7448B"/>
    <w:rsid w:val="00F77828"/>
    <w:rsid w:val="00F9134A"/>
    <w:rsid w:val="00F943B5"/>
    <w:rsid w:val="00F946B9"/>
    <w:rsid w:val="00F96DB2"/>
    <w:rsid w:val="00FB0B8C"/>
    <w:rsid w:val="00FC7F99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B8580"/>
  <w15:docId w15:val="{E8ADB75F-4AE5-498C-B8E7-1A66BED3D609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2"/>
        <w:szCs w:val="22"/>
        <w:lang w:val="ru-RU" w:bidi="ar-SA" w:eastAsia="ru-RU"/>
      </w:rPr>
    </w:rPrDefault>
    <w:pPrDefault/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spacing w:before="240" w:after="60"/>
    </w:pPr>
    <w:rPr>
      <w:rFonts w:ascii="Arial" w:cs="Arial" w:hAnsi="Arial"/>
      <w:b/>
      <w:bCs/>
      <w:sz w:val="32"/>
      <w:szCs w:val="32"/>
    </w:rPr>
  </w:style>
  <w:style w:type="paragraph" w:styleId="Heading6">
    <w:name w:val="Heading 6"/>
    <w:basedOn w:val="Normal"/>
    <w:next w:val="Normal"/>
    <w:link w:val="Заголовок6Знак"/>
    <w:uiPriority w:val="99"/>
    <w:semiHidden w:val="on"/>
    <w:unhideWhenUsed w:val="on"/>
    <w:qFormat w:val="on"/>
    <w:pPr>
      <w:keepNext w:val="on"/>
      <w:keepLines w:val="on"/>
      <w:spacing w:before="40"/>
    </w:pPr>
    <w:rPr>
      <w:rFonts w:asciiTheme="majorHAnsi" w:cstheme="majorBid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sz w:val="32"/>
      <w:szCs w:val="32"/>
      <w:lang w:val="en-GB"/>
    </w:rPr>
  </w:style>
  <w:style w:type="paragraph" w:styleId="Title">
    <w:name w:val="Title"/>
    <w:basedOn w:val="Normal"/>
    <w:link w:val="ЗаголовокЗнак"/>
    <w:uiPriority w:val="99"/>
    <w:qFormat w:val="on"/>
    <w:pPr>
      <w:spacing w:before="120"/>
      <w:ind w:left="720" w:hanging="720"/>
      <w:jc w:val="center"/>
    </w:pPr>
    <w:rPr>
      <w:rFonts w:ascii="Arial" w:hAnsi="Arial"/>
      <w:b/>
      <w:sz w:val="24"/>
      <w:szCs w:val="24"/>
      <w:lang w:val="ru-RU" w:eastAsia="en-US"/>
    </w:rPr>
  </w:style>
  <w:style w:type="character" w:customStyle="1" w:styleId="ЗаголовокЗнак">
    <w:name w:val="Заголовок Знак"/>
    <w:basedOn w:val="DefaultParagraphFont"/>
    <w:link w:val="Title"/>
    <w:uiPriority w:val="10"/>
    <w:rPr>
      <w:rFonts w:asciiTheme="majorHAnsi" w:cstheme="majorBidi" w:eastAsiaTheme="majorEastAsia" w:hAnsiTheme="majorHAnsi"/>
      <w:b/>
      <w:bCs/>
      <w:sz w:val="32"/>
      <w:szCs w:val="32"/>
      <w:lang w:val="en-GB"/>
    </w:rPr>
  </w:style>
  <w:style w:type="paragraph" w:customStyle="1" w:styleId="çàãîëîâîê1">
    <w:name w:val="çàãîëîâîê 1"/>
    <w:basedOn w:val="Normal"/>
    <w:next w:val="Normal"/>
    <w:uiPriority w:val="99"/>
    <w:pPr>
      <w:keepNext w:val="on"/>
      <w:jc w:val="center"/>
    </w:pPr>
    <w:rPr>
      <w:rFonts w:ascii="Times NR Cyr MT" w:hAnsi="Times NR Cyr MT"/>
      <w:b/>
      <w:sz w:val="19"/>
      <w:lang w:val="ru-RU"/>
    </w:rPr>
  </w:style>
  <w:style w:type="paragraph" w:customStyle="1" w:styleId="АБЗАЦ1">
    <w:name w:val="АБЗАЦ 1"/>
    <w:basedOn w:val="Heading1"/>
    <w:uiPriority w:val="99"/>
    <w:pPr>
      <w:numPr>
        <w:ilvl w:val="0"/>
        <w:numId w:val="1"/>
      </w:numPr>
      <w:spacing w:before="75" w:after="0"/>
      <w:jc w:val="center"/>
    </w:pPr>
    <w:rPr>
      <w:rFonts w:ascii="Times New Roman" w:cs="Times New Roman" w:hAnsi="Times New Roman"/>
      <w:bCs w:val="off"/>
      <w:sz w:val="22"/>
      <w:szCs w:val="22"/>
      <w:lang w:val="ru-RU"/>
    </w:rPr>
  </w:style>
  <w:style w:type="paragraph" w:customStyle="1" w:styleId="АБЗАЦ2">
    <w:name w:val="АБЗАЦ 2"/>
    <w:basedOn w:val="Normal"/>
    <w:uiPriority w:val="99"/>
    <w:pPr>
      <w:numPr>
        <w:ilvl w:val="1"/>
        <w:numId w:val="1"/>
      </w:numPr>
      <w:spacing w:before="90"/>
      <w:jc w:val="both"/>
    </w:pPr>
    <w:rPr>
      <w:bCs/>
      <w:sz w:val="22"/>
      <w:szCs w:val="22"/>
      <w:lang w:val="ru-RU"/>
    </w:rPr>
  </w:style>
  <w:style w:type="paragraph" w:customStyle="1" w:styleId="АБЗАЦ3">
    <w:name w:val="АБЗАЦ 3"/>
    <w:basedOn w:val="АБЗАЦ2"/>
    <w:uiPriority w:val="99"/>
    <w:pPr/>
  </w:style>
  <w:style w:type="paragraph" w:styleId="BalloonText">
    <w:name w:val="Balloon Text"/>
    <w:basedOn w:val="Normal"/>
    <w:link w:val="ТекствыноскиЗнак"/>
    <w:uiPriority w:val="99"/>
    <w:semiHidden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szCs w:val="0"/>
      <w:lang w:val="en-GB"/>
    </w:rPr>
  </w:style>
  <w:style w:type="character" w:styleId="Annotation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Annotationtext">
    <w:name w:val="Annotation text"/>
    <w:basedOn w:val="Normal"/>
    <w:link w:val="ТекстпримечанияЗнак"/>
    <w:uiPriority w:val="99"/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99"/>
    <w:rPr>
      <w:rFonts w:cs="Times New Roman"/>
      <w:lang w:val="en-GB"/>
    </w:rPr>
  </w:style>
  <w:style w:type="paragraph" w:styleId="Annotationsubject">
    <w:name w:val="Annotation subject"/>
    <w:basedOn w:val="Annotationtext"/>
    <w:next w:val="Annotationtext"/>
    <w:link w:val="ТемапримечанияЗнак"/>
    <w:uiPriority w:val="99"/>
    <w:rPr>
      <w:b/>
      <w:bCs/>
    </w:rPr>
  </w:style>
  <w:style w:type="character" w:customStyle="1" w:styleId="ТемапримечанияЗнак">
    <w:name w:val="Тема примечания Знак"/>
    <w:basedOn w:val="ТекстпримечанияЗнак"/>
    <w:link w:val="Annotationsubject"/>
    <w:uiPriority w:val="99"/>
    <w:rPr>
      <w:rFonts w:cs="Times New Roman"/>
      <w:b/>
      <w:bCs/>
      <w:lang w:val="en-GB"/>
    </w:rPr>
  </w:style>
  <w:style w:type="character" w:customStyle="1" w:styleId="Основнойтекст2">
    <w:name w:val="Основной текст2"/>
    <w:uiPriority w:val="9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paragraph" w:customStyle="1" w:styleId="Style5">
    <w:name w:val="Style5"/>
    <w:basedOn w:val="Normal"/>
    <w:uiPriority w:val="99"/>
    <w:pPr>
      <w:widowControl w:val="off"/>
      <w:spacing w:line="276" w:lineRule="exact"/>
      <w:jc w:val="both"/>
    </w:pPr>
    <w:rPr>
      <w:color w:val="000000"/>
      <w:sz w:val="24"/>
      <w:szCs w:val="24"/>
      <w:lang w:val="ru-RU" w:eastAsia="zh-CN"/>
    </w:rPr>
  </w:style>
  <w:style w:type="paragraph" w:customStyle="1" w:styleId="Обычный1">
    <w:name w:val="Обычный1"/>
    <w:uiPriority w:val="99"/>
    <w:pPr/>
    <w:rPr>
      <w:sz w:val="20"/>
      <w:szCs w:val="20"/>
      <w:lang w:val="en-GB" w:eastAsia="en-US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sz w:val="20"/>
      <w:szCs w:val="20"/>
      <w:lang w:val="en-GB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table" w:styleId="TableGrid">
    <w:name w:val="Table Grid"/>
    <w:basedOn w:val="NormalTable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ОсновнойтекстсотступомЗнак"/>
    <w:uiPriority w:val="99"/>
    <w:semiHidden w:val="on"/>
    <w:unhideWhenUsed w:val="on"/>
    <w:pPr>
      <w:spacing w:after="120"/>
      <w:ind w:left="283"/>
    </w:pPr>
  </w:style>
  <w:style w:type="character" w:customStyle="1" w:styleId="ОсновнойтекстсотступомЗнак">
    <w:name w:val="Основной текст с отступом Знак"/>
    <w:basedOn w:val="DefaultParagraphFont"/>
    <w:link w:val="BodyTextIndent"/>
    <w:uiPriority w:val="99"/>
    <w:semiHidden w:val="on"/>
    <w:rPr>
      <w:sz w:val="20"/>
      <w:szCs w:val="20"/>
      <w:lang w:val="en-GB"/>
    </w:rPr>
  </w:style>
  <w:style w:type="character" w:customStyle="1" w:styleId="Заголовок6Знак">
    <w:name w:val="Заголовок 6 Знак"/>
    <w:basedOn w:val="DefaultParagraphFont"/>
    <w:link w:val="Heading6"/>
    <w:uiPriority w:val="99"/>
    <w:semiHidden w:val="on"/>
    <w:rPr>
      <w:rFonts w:asciiTheme="majorHAnsi" w:cstheme="majorBidi" w:eastAsiaTheme="majorEastAsia" w:hAnsiTheme="majorHAnsi"/>
      <w:color w:val="243f60" w:themeColor="accent1" w:themeShade="7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</vt:lpstr>
    </vt:vector>
  </TitlesOfParts>
  <Company>MNS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</dc:title>
  <dc:creator>Дробышевская Ксения</dc:creator>
  <cp:lastModifiedBy>Жидко Юрий Павлович</cp:lastModifiedBy>
</cp:coreProperties>
</file>